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hint="default" w:ascii="Times New Roman" w:hAnsi="Times New Roman" w:eastAsia="宋体" w:cs="Times New Roman"/>
          <w:b/>
          <w:bCs/>
          <w:color w:val="auto"/>
          <w:sz w:val="48"/>
          <w:szCs w:val="48"/>
          <w:highlight w:val="none"/>
        </w:rPr>
      </w:pPr>
      <w:r>
        <w:rPr>
          <w:rFonts w:hint="default" w:ascii="Times New Roman" w:hAnsi="Times New Roman" w:eastAsia="宋体" w:cs="Times New Roman"/>
          <w:b/>
          <w:bCs/>
          <w:color w:val="auto"/>
          <w:sz w:val="48"/>
          <w:szCs w:val="48"/>
          <w:highlight w:val="none"/>
        </w:rPr>
        <w:t>国家能源集团长源电力股份有限公司</w:t>
      </w:r>
    </w:p>
    <w:p>
      <w:pPr>
        <w:spacing w:before="1000" w:after="0" w:line="240" w:lineRule="exact"/>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2023年年度报告</w:t>
      </w:r>
    </w:p>
    <w:p>
      <w:pPr>
        <w:spacing w:before="1000" w:after="0" w:line="240" w:lineRule="exact"/>
        <w:jc w:val="center"/>
        <w:rPr>
          <w:rFonts w:hint="default" w:ascii="Times New Roman" w:hAnsi="Times New Roman" w:eastAsia="宋体" w:cs="Times New Roman"/>
          <w:b/>
          <w:bCs/>
          <w:color w:val="auto"/>
          <w:sz w:val="21"/>
          <w:szCs w:val="21"/>
          <w:highlight w:val="none"/>
        </w:rPr>
      </w:pPr>
    </w:p>
    <w:p>
      <w:pPr>
        <w:spacing w:before="1000" w:after="1000" w:line="0" w:lineRule="atLeast"/>
        <w:jc w:val="center"/>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pStyle w:val="2"/>
        <w:rPr>
          <w:rFonts w:hint="default" w:ascii="Times New Roman" w:hAnsi="Times New Roman" w:eastAsia="宋体" w:cs="Times New Roman"/>
          <w:color w:val="auto"/>
          <w:highlight w:val="none"/>
        </w:rPr>
      </w:pPr>
    </w:p>
    <w:p>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2024年4月</w:t>
      </w:r>
    </w:p>
    <w:p>
      <w:pPr>
        <w:jc w:val="center"/>
        <w:rPr>
          <w:rFonts w:hint="default" w:ascii="Times New Roman" w:hAnsi="Times New Roman" w:eastAsia="宋体" w:cs="Times New Roman"/>
          <w:b/>
          <w:bCs/>
          <w:color w:val="auto"/>
          <w:sz w:val="32"/>
          <w:szCs w:val="32"/>
          <w:highlight w:val="none"/>
          <w:lang w:val="en-US" w:eastAsia="zh-CN"/>
        </w:rPr>
      </w:pPr>
    </w:p>
    <w:p>
      <w:pPr>
        <w:jc w:val="center"/>
        <w:rPr>
          <w:rFonts w:hint="default" w:ascii="Times New Roman" w:hAnsi="Times New Roman" w:eastAsia="宋体" w:cs="Times New Roman"/>
          <w:b/>
          <w:bCs/>
          <w:color w:val="auto"/>
          <w:sz w:val="32"/>
          <w:szCs w:val="32"/>
          <w:highlight w:val="none"/>
          <w:lang w:val="en-US" w:eastAsia="zh-CN"/>
        </w:rPr>
        <w:sectPr>
          <w:headerReference r:id="rId3" w:type="default"/>
          <w:footerReference r:id="rId4" w:type="default"/>
          <w:pgSz w:w="11905" w:h="16840"/>
          <w:pgMar w:top="1440" w:right="1134" w:bottom="1440" w:left="1134" w:header="850"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jc w:val="center"/>
        <w:rPr>
          <w:rFonts w:hint="default" w:ascii="Times New Roman" w:hAnsi="Times New Roman" w:cs="Times New Roman"/>
          <w:color w:val="auto"/>
          <w:highlight w:val="none"/>
        </w:rPr>
      </w:pPr>
    </w:p>
    <w:p>
      <w:pPr>
        <w:spacing w:before="1000" w:after="40" w:line="440" w:lineRule="exact"/>
        <w:jc w:val="center"/>
        <w:rPr>
          <w:rFonts w:hint="default" w:ascii="Times New Roman" w:hAnsi="Times New Roman" w:eastAsia="宋体" w:cs="Times New Roman"/>
          <w:b/>
          <w:bCs/>
          <w:color w:val="auto"/>
          <w:sz w:val="44"/>
          <w:szCs w:val="44"/>
          <w:highlight w:val="none"/>
        </w:rPr>
      </w:pPr>
      <w:r>
        <w:rPr>
          <w:rFonts w:hint="default" w:ascii="Times New Roman" w:hAnsi="Times New Roman" w:eastAsia="宋体" w:cs="Times New Roman"/>
          <w:b/>
          <w:bCs/>
          <w:color w:val="auto"/>
          <w:sz w:val="44"/>
          <w:szCs w:val="44"/>
          <w:highlight w:val="none"/>
        </w:rPr>
        <w:t>2023年年度报告</w:t>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0" w:name="_Toc988889"/>
      <w:bookmarkStart w:id="1" w:name="_Toc4271"/>
      <w:r>
        <w:rPr>
          <w:rFonts w:hint="default" w:ascii="Times New Roman" w:hAnsi="Times New Roman" w:eastAsia="宋体" w:cs="Times New Roman"/>
          <w:b/>
          <w:bCs/>
          <w:color w:val="auto"/>
          <w:sz w:val="32"/>
          <w:szCs w:val="32"/>
          <w:highlight w:val="none"/>
        </w:rPr>
        <w:t>第一节 重要提示、目录和释义</w:t>
      </w:r>
      <w:bookmarkEnd w:id="0"/>
      <w:bookmarkEnd w:id="1"/>
    </w:p>
    <w:p>
      <w:pPr>
        <w:spacing w:before="40" w:after="4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公司董事会、监事会及董事、监事、高级管理人员保证年度报告内容的真实、准确、完整，不存在虚假记载、误导性陈述或重大遗漏，并承担个别和连带的法律责任。</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公司负责人董事长王冬、总经理王强、主管会计工作负责人朱虹及会计机构负责人（会计主管人员）张征声明：保证本年度报告中财务报告的真实、准确、完整。</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所有董事均已出席了审议本报告的董事会会议。</w:t>
      </w:r>
    </w:p>
    <w:p>
      <w:pPr>
        <w:pStyle w:val="8"/>
        <w:keepNext w:val="0"/>
        <w:keepLines w:val="0"/>
        <w:widowControl/>
        <w:suppressLineNumbers w:val="0"/>
        <w:spacing w:before="100" w:beforeAutospacing="0" w:after="100" w:afterAutospacing="0" w:line="560" w:lineRule="atLeast"/>
        <w:ind w:left="0" w:firstLine="567"/>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本报告涉及的未来计划、发展战略等前瞻性陈述，不构成公司对投资者的实质承诺，投资者及相关人士均应当对此保持足够的风险认识，并且应当理解计划、预测与承诺之间的差异，敬请投资者注意投资风险。</w:t>
      </w:r>
    </w:p>
    <w:p>
      <w:pPr>
        <w:pStyle w:val="8"/>
        <w:keepNext w:val="0"/>
        <w:keepLines w:val="0"/>
        <w:widowControl/>
        <w:suppressLineNumbers w:val="0"/>
        <w:spacing w:before="100" w:beforeAutospacing="0" w:after="100" w:afterAutospacing="0" w:line="560" w:lineRule="atLeast"/>
        <w:ind w:left="0" w:firstLine="567"/>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本报告第三节“管理层讨论与分析”中描述了公司可能面临的风险，敬请广大投资者注意查阅。</w:t>
      </w:r>
    </w:p>
    <w:p>
      <w:pPr>
        <w:spacing w:before="0" w:after="0" w:line="560" w:lineRule="exact"/>
        <w:ind w:firstLine="560" w:firstLineChars="200"/>
        <w:jc w:val="lef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公司经本次董事会审议通过的利润分配预案为：以2,749,327,699股为基数，向全体股东每10股派发现金红利0.39元（含税），送红股0股（含税），不以公积金转增股本。</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0" w:after="0" w:line="360" w:lineRule="auto"/>
        <w:jc w:val="center"/>
        <w:rPr>
          <w:rFonts w:hint="default" w:ascii="Times New Roman" w:hAnsi="Times New Roman" w:eastAsia="宋体" w:cs="Times New Roman"/>
          <w:b/>
          <w:bCs/>
          <w:color w:val="auto"/>
          <w:sz w:val="36"/>
          <w:szCs w:val="36"/>
          <w:highlight w:val="none"/>
        </w:rPr>
      </w:pPr>
      <w:r>
        <w:rPr>
          <w:rFonts w:hint="default" w:ascii="Times New Roman" w:hAnsi="Times New Roman" w:eastAsia="宋体" w:cs="Times New Roman"/>
          <w:b/>
          <w:bCs/>
          <w:color w:val="auto"/>
          <w:sz w:val="36"/>
          <w:szCs w:val="36"/>
          <w:highlight w:val="none"/>
        </w:rPr>
        <w:t>目</w:t>
      </w:r>
      <w:r>
        <w:rPr>
          <w:rFonts w:hint="default" w:ascii="Times New Roman" w:hAnsi="Times New Roman" w:eastAsia="宋体" w:cs="Times New Roman"/>
          <w:b/>
          <w:bCs/>
          <w:color w:val="auto"/>
          <w:sz w:val="36"/>
          <w:szCs w:val="36"/>
          <w:highlight w:val="none"/>
          <w:lang w:val="en-US" w:eastAsia="zh-CN"/>
        </w:rPr>
        <w:t xml:space="preserve">  </w:t>
      </w:r>
      <w:r>
        <w:rPr>
          <w:rFonts w:hint="default" w:ascii="Times New Roman" w:hAnsi="Times New Roman" w:eastAsia="宋体" w:cs="Times New Roman"/>
          <w:b/>
          <w:bCs/>
          <w:color w:val="auto"/>
          <w:sz w:val="36"/>
          <w:szCs w:val="36"/>
          <w:highlight w:val="none"/>
        </w:rPr>
        <w:t>录</w:t>
      </w:r>
    </w:p>
    <w:p>
      <w:pPr>
        <w:spacing w:before="0" w:after="0" w:line="360" w:lineRule="auto"/>
        <w:jc w:val="both"/>
        <w:rPr>
          <w:rFonts w:hint="default" w:ascii="Times New Roman" w:hAnsi="Times New Roman" w:eastAsia="宋体" w:cs="Times New Roman"/>
          <w:b/>
          <w:bCs/>
          <w:color w:val="auto"/>
          <w:sz w:val="36"/>
          <w:szCs w:val="36"/>
          <w:highlight w:val="none"/>
        </w:rPr>
      </w:pP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w:instrText>
      </w:r>
      <w:r>
        <w:rPr>
          <w:rFonts w:hint="default" w:ascii="Times New Roman" w:hAnsi="Times New Roman" w:eastAsia="宋体" w:cs="Times New Roman"/>
          <w:b/>
          <w:bCs/>
          <w:color w:val="auto"/>
          <w:highlight w:val="none"/>
        </w:rPr>
        <w:instrText xml:space="preserve">TOC \o "1-2" \h \z \u</w:instrText>
      </w:r>
      <w:r>
        <w:rPr>
          <w:rFonts w:hint="default" w:ascii="Times New Roman" w:hAnsi="Times New Roman" w:cs="Times New Roman"/>
          <w:b/>
          <w:bCs/>
          <w:color w:val="auto"/>
          <w:highlight w:val="none"/>
        </w:rPr>
        <w:instrText xml:space="preserve"> </w:instrText>
      </w:r>
      <w:r>
        <w:rPr>
          <w:rFonts w:hint="default" w:ascii="Times New Roman" w:hAnsi="Times New Roman" w:cs="Times New Roman"/>
          <w:b/>
          <w:bCs/>
          <w:color w:val="auto"/>
          <w:highlight w:val="none"/>
        </w:rPr>
        <w:fldChar w:fldCharType="separate"/>
      </w: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_Toc4271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第一节 重要提示、目录和释义</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_Toc4271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1</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_Toc14031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第二节 公司简介和主要财务指标</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_Toc14031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7</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_Toc19351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第三节 管理层讨论与分析</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_Toc19351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11</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_Toc11885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第四节 公司治理</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_Toc11885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37</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_Toc19787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第五节 环境和社会责任</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_Toc19787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57</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_Toc16873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第六节 重要事项</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_Toc16873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62</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_Toc11675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第七节 股份变动及股东情况</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_Toc11675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83</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_Toc25150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第八节 优先股相关情况</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_Toc25150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89</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_Toc5243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第九节 债券相关情况</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_Toc5243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90</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pStyle w:val="5"/>
        <w:tabs>
          <w:tab w:val="right" w:leader="dot" w:pos="9637"/>
        </w:tabs>
        <w:spacing w:line="360" w:lineRule="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val="0"/>
          <w:color w:val="auto"/>
          <w:sz w:val="24"/>
          <w:szCs w:val="24"/>
          <w:highlight w:val="none"/>
        </w:rPr>
        <w:fldChar w:fldCharType="begin"/>
      </w:r>
      <w:r>
        <w:rPr>
          <w:rFonts w:hint="default" w:ascii="Times New Roman" w:hAnsi="Times New Roman" w:eastAsia="宋体" w:cs="Times New Roman"/>
          <w:b/>
          <w:bCs w:val="0"/>
          <w:color w:val="auto"/>
          <w:sz w:val="24"/>
          <w:szCs w:val="24"/>
          <w:highlight w:val="none"/>
        </w:rPr>
        <w:instrText xml:space="preserve"> HYPERLINK \l _Toc17575 </w:instrText>
      </w:r>
      <w:r>
        <w:rPr>
          <w:rFonts w:hint="default" w:ascii="Times New Roman" w:hAnsi="Times New Roman" w:eastAsia="宋体" w:cs="Times New Roman"/>
          <w:b/>
          <w:bCs w:val="0"/>
          <w:color w:val="auto"/>
          <w:sz w:val="24"/>
          <w:szCs w:val="24"/>
          <w:highlight w:val="none"/>
        </w:rPr>
        <w:fldChar w:fldCharType="separate"/>
      </w:r>
      <w:r>
        <w:rPr>
          <w:rFonts w:hint="default" w:ascii="Times New Roman" w:hAnsi="Times New Roman" w:eastAsia="宋体" w:cs="Times New Roman"/>
          <w:b/>
          <w:bCs w:val="0"/>
          <w:color w:val="auto"/>
          <w:sz w:val="24"/>
          <w:szCs w:val="24"/>
          <w:highlight w:val="none"/>
        </w:rPr>
        <w:t>第十节 财务报告</w:t>
      </w:r>
      <w:r>
        <w:rPr>
          <w:rFonts w:hint="default" w:ascii="Times New Roman" w:hAnsi="Times New Roman" w:eastAsia="宋体" w:cs="Times New Roman"/>
          <w:b/>
          <w:color w:val="auto"/>
          <w:sz w:val="24"/>
          <w:szCs w:val="24"/>
          <w:highlight w:val="none"/>
        </w:rPr>
        <w:tab/>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PAGEREF _Toc17575 \h </w:instrText>
      </w:r>
      <w:r>
        <w:rPr>
          <w:rFonts w:hint="default" w:ascii="Times New Roman" w:hAnsi="Times New Roman" w:eastAsia="宋体" w:cs="Times New Roman"/>
          <w:b/>
          <w:color w:val="auto"/>
          <w:sz w:val="24"/>
          <w:szCs w:val="24"/>
          <w:highlight w:val="none"/>
        </w:rPr>
        <w:fldChar w:fldCharType="separate"/>
      </w:r>
      <w:r>
        <w:rPr>
          <w:rFonts w:hint="default" w:ascii="Times New Roman" w:hAnsi="Times New Roman" w:eastAsia="宋体" w:cs="Times New Roman"/>
          <w:b/>
          <w:color w:val="auto"/>
          <w:sz w:val="24"/>
          <w:szCs w:val="24"/>
          <w:highlight w:val="none"/>
        </w:rPr>
        <w:t>93</w:t>
      </w:r>
      <w:r>
        <w:rPr>
          <w:rFonts w:hint="default"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bCs w:val="0"/>
          <w:color w:val="auto"/>
          <w:sz w:val="24"/>
          <w:szCs w:val="24"/>
          <w:highlight w:val="none"/>
        </w:rPr>
        <w:fldChar w:fldCharType="end"/>
      </w:r>
    </w:p>
    <w:p>
      <w:pPr>
        <w:tabs>
          <w:tab w:val="left" w:leader="dot" w:pos="9469"/>
        </w:tabs>
        <w:spacing w:line="360" w:lineRule="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fldChar w:fldCharType="end"/>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0" w:after="0" w:line="64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备查文件目录</w:t>
      </w:r>
    </w:p>
    <w:p>
      <w:pPr>
        <w:pStyle w:val="8"/>
        <w:keepNext w:val="0"/>
        <w:keepLines w:val="0"/>
        <w:widowControl/>
        <w:suppressLineNumbers w:val="0"/>
        <w:spacing w:line="560" w:lineRule="atLeast"/>
        <w:ind w:left="0" w:firstLine="35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一、载有法定代表人、主管会计工作负责人、会计机构负责人签名并盖章的财务报表。</w:t>
      </w:r>
    </w:p>
    <w:p>
      <w:pPr>
        <w:pStyle w:val="8"/>
        <w:keepNext w:val="0"/>
        <w:keepLines w:val="0"/>
        <w:widowControl/>
        <w:suppressLineNumbers w:val="0"/>
        <w:spacing w:line="560" w:lineRule="atLeast"/>
        <w:ind w:left="0" w:firstLine="35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二、载有会计师事务所盖章、注册会计师签名并盖章的审计报告原件。</w:t>
      </w:r>
    </w:p>
    <w:p>
      <w:pPr>
        <w:pStyle w:val="8"/>
        <w:keepNext w:val="0"/>
        <w:keepLines w:val="0"/>
        <w:widowControl/>
        <w:suppressLineNumbers w:val="0"/>
        <w:spacing w:line="560" w:lineRule="atLeast"/>
        <w:ind w:left="0" w:firstLine="35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三、报告期内在中国证监会指定报纸、网站上公开披露过的所有公司文件的正本及公告原稿。</w:t>
      </w:r>
    </w:p>
    <w:p>
      <w:pPr>
        <w:pStyle w:val="8"/>
        <w:keepNext w:val="0"/>
        <w:keepLines w:val="0"/>
        <w:widowControl/>
        <w:suppressLineNumbers w:val="0"/>
        <w:spacing w:line="560" w:lineRule="atLeast"/>
        <w:ind w:left="0" w:firstLine="35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四、载有会计师事务所盖章、注册会计师签名并盖章的非经营性资金占用及其他关联资金往来的专项说明。</w:t>
      </w:r>
    </w:p>
    <w:p>
      <w:pPr>
        <w:pStyle w:val="8"/>
        <w:keepNext w:val="0"/>
        <w:keepLines w:val="0"/>
        <w:widowControl/>
        <w:suppressLineNumbers w:val="0"/>
        <w:spacing w:line="560" w:lineRule="atLeast"/>
        <w:ind w:left="0" w:firstLine="35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五、载有会计师事务所盖章、注册会计师签名并盖章的内部控制审计报告。</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spacing w:before="40" w:after="40" w:line="560" w:lineRule="exact"/>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释义</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本集团</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国家能源集团长源电力股份有限公司及所属子公司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公司、本公司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国电湖北、湖北公司、湖北电力</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2023年度1-12月份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武汉实业</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恩施水电</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十堰水电</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安陆新能源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石首综合能源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钟祥新能源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巴东新能源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潜江新能源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屈家岭新能源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谷城新能源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汉川四期项目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汉川四期扩建工程（2×100万千瓦）燃煤发电项目，位于湖北省汉川市，规划装机容量200万千瓦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随州火电项目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湖北随州2×66万千瓦燃煤发电项目，位于湖北省随州市，装机容量132万千瓦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荆州二期扩建项目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荆州热电二期2×35万千瓦燃煤发电扩建项目，位于湖北省荆州市，装机容量70万千瓦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巴东沿渡河项目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湖北巴东沿渡河光伏项目，位于湖北省恩施土家族苗族自治州，规划装机容量10万千瓦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随县基地二期</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湖北随县百万基地二期光伏项目，位于湖北省随州市，规划装机容量10万千瓦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河南煤业</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安兴煤业</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兴华煤业</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国电集团</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中国国电集团有限公司、原控股股东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国家能源集团、控股股东</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国能配送</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国能（北京）配送中心有限公司，现已更名为“国能易购北京科技有限公司”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国家能源集团（国能煤炭）</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国能航运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龙源博奇</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汉川龙源博奇环保科技有限公司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武汉燃料</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电科院</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智深公司</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国能财务</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华工创投</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供电煤耗</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火力发电机组每供出1千瓦时电能平均耗用的标准煤量，单位为：克╱千瓦时或g/kwh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发电煤耗</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火力发电机组每发1千瓦时电能平均耗用的标准煤量，单位为：克╱千瓦时或g/kwh</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厂用电率</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发电厂生产电能过程中消耗的电量与发电量的比率，单位为：%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负荷率</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平均负荷与最高负荷的比率，说明负荷的差异程度。数值大，表明生产均衡，设备能力利用高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是指电厂（发电机组）在报告期内生产的电能量，简称「电量」。它是发电机组经过对一次能源的加工转换而生产出的有功电能数量，即发电机实际发出的有功功率与发电机实际运行时间的乘积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是指电力企业出售给用户或其它电力企业的可供消费或生产投入的电量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装机容量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发电站安装的发电机的额定容量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入炉综合标煤单价</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根据入炉综合标准煤量计算的吨煤燃料成本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利用小时</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机组发电量折合成平均容量时的运行小时数。计算公式为：利用小时=发电量/平均容量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千瓦时</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平时所说的"度"，是电功的单位，1千瓦时为1度电，千千瓦时即1000千瓦时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EVA</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Economic Value Added经济增加值，指税后营业净利润减资本成本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MW</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代表"兆瓦"即'millionwatt'的缩写。还有"kw"代表"千瓦"。其中的换算关系为：1MW=1000kw，1kw=1000W,1MW=1000000W，1MW=0.1万kw</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吉焦</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热量单位，用符号GJ表示，是用于供热中按流量计费的热量单位，1吉焦=10亿焦耳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元</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人民币元</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2" w:name="_Toc14031"/>
      <w:bookmarkStart w:id="3" w:name="_Toc988890"/>
      <w:r>
        <w:rPr>
          <w:rFonts w:hint="default" w:ascii="Times New Roman" w:hAnsi="Times New Roman" w:eastAsia="宋体" w:cs="Times New Roman"/>
          <w:b/>
          <w:bCs/>
          <w:color w:val="auto"/>
          <w:sz w:val="32"/>
          <w:szCs w:val="32"/>
          <w:highlight w:val="none"/>
        </w:rPr>
        <w:t>第二节 公司简介和主要财务指标</w:t>
      </w:r>
      <w:bookmarkEnd w:id="2"/>
      <w:bookmarkEnd w:id="3"/>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 w:name="_Toc28917"/>
      <w:bookmarkStart w:id="5" w:name="_Toc988891"/>
      <w:r>
        <w:rPr>
          <w:rFonts w:hint="default" w:ascii="Times New Roman" w:hAnsi="Times New Roman" w:eastAsia="宋体" w:cs="Times New Roman"/>
          <w:b/>
          <w:bCs/>
          <w:color w:val="auto"/>
          <w:sz w:val="24"/>
          <w:szCs w:val="24"/>
          <w:highlight w:val="none"/>
        </w:rPr>
        <w:t>一、公司信息</w:t>
      </w:r>
      <w:bookmarkEnd w:id="4"/>
      <w:bookmarkEnd w:id="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股票简称</w:t>
            </w:r>
          </w:p>
        </w:tc>
        <w:tc>
          <w:tcPr>
            <w:tcW w:w="241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股票代码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公司的中文名称</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公司的中文简称</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CHN ENERGY CHANGYUAN ELECTRIC POWER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CHANGYUAN POWER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注册地址</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2020年12月，公司注册地址由“湖北省武汉市洪山区徐东大街113号国电大厦”变更为目前地址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办公地址</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公司网址</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www.cydl.com.cn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电子信箱</w:t>
            </w:r>
          </w:p>
        </w:tc>
        <w:tc>
          <w:tcPr>
            <w:tcW w:w="7229" w:type="dxa"/>
            <w:gridSpan w:val="3"/>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cy@cydl.com.cn</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 w:name="_Toc9055"/>
      <w:bookmarkStart w:id="7" w:name="_Toc988892"/>
      <w:r>
        <w:rPr>
          <w:rFonts w:hint="default" w:ascii="Times New Roman" w:hAnsi="Times New Roman" w:eastAsia="宋体" w:cs="Times New Roman"/>
          <w:b/>
          <w:bCs/>
          <w:color w:val="auto"/>
          <w:sz w:val="24"/>
          <w:szCs w:val="24"/>
          <w:highlight w:val="none"/>
        </w:rPr>
        <w:t>二、联系人和联系方式</w:t>
      </w:r>
      <w:bookmarkEnd w:id="6"/>
      <w:bookmarkEnd w:id="7"/>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王冬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叶建兵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联系地址</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湖北省武汉市洪山区徐东大街63号国家能源大厦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027-8871700</w:t>
            </w:r>
            <w:r>
              <w:rPr>
                <w:rFonts w:hint="default" w:ascii="Times New Roman" w:hAnsi="Times New Roman" w:eastAsia="宋体" w:cs="Times New Roman"/>
                <w:color w:val="auto"/>
                <w:sz w:val="18"/>
                <w:szCs w:val="18"/>
                <w:highlight w:val="none"/>
                <w:lang w:val="en-US" w:eastAsia="zh-CN"/>
              </w:rPr>
              <w:t>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传真</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027-88717134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电子信箱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12000169@ceic.com</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12089730@ceic.com</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 w:name="_Toc30271"/>
      <w:bookmarkStart w:id="9" w:name="_Toc988893"/>
      <w:r>
        <w:rPr>
          <w:rFonts w:hint="default" w:ascii="Times New Roman" w:hAnsi="Times New Roman" w:eastAsia="宋体" w:cs="Times New Roman"/>
          <w:b/>
          <w:bCs/>
          <w:color w:val="auto"/>
          <w:sz w:val="24"/>
          <w:szCs w:val="24"/>
          <w:highlight w:val="none"/>
        </w:rPr>
        <w:t>三、信息披露及备置地点</w:t>
      </w:r>
      <w:bookmarkEnd w:id="8"/>
      <w:bookmarkEnd w:id="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《中国证券报》《证券时报》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公司年度报告备置地点</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公司证券与企业管理部（董事会办公室）</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0" w:name="_Toc988894"/>
      <w:bookmarkStart w:id="11" w:name="_Toc22839"/>
      <w:r>
        <w:rPr>
          <w:rFonts w:hint="default" w:ascii="Times New Roman" w:hAnsi="Times New Roman" w:eastAsia="宋体" w:cs="Times New Roman"/>
          <w:b/>
          <w:bCs/>
          <w:color w:val="auto"/>
          <w:sz w:val="24"/>
          <w:szCs w:val="24"/>
          <w:highlight w:val="none"/>
        </w:rPr>
        <w:t>四、注册变更情况</w:t>
      </w:r>
      <w:bookmarkEnd w:id="10"/>
      <w:bookmarkEnd w:id="11"/>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统一社会信用代码</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91420000177597420R</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公司上市以来主营业务的变化情况（如有）</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2000年上市以来至2008年，主营业务为电力、热力生产和经营。2009年开始，公司主营业务为电力、热力、煤炭的生产和销售。2020年开始，因公司所属煤炭生产企业关停破产，不再从事煤炭的生产和销售，公司主营业务调整为电力、热力生产和经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历次控股股东的变更情况（如有）</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2003年，因国家对电力体制实施重大改革，公司控股股东由湖北省电力公司变更为国电集团。2018年，国电集团与神华集团联合重组为国家能源集团。2019年，国电集团所持公司股份全部过户至国家能源集团，国家能源集团成为公司控股股东，过户前后公司实际控制人未发生变化，仍为国务院国资委。详见公告：2003-001；2003-007；2004-016；2017-039、062；2018-002、006、007、016、039；2019-050。</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2" w:name="_Toc4026"/>
      <w:bookmarkStart w:id="13" w:name="_Toc988895"/>
      <w:r>
        <w:rPr>
          <w:rFonts w:hint="default" w:ascii="Times New Roman" w:hAnsi="Times New Roman" w:eastAsia="宋体" w:cs="Times New Roman"/>
          <w:b/>
          <w:bCs/>
          <w:color w:val="auto"/>
          <w:sz w:val="24"/>
          <w:szCs w:val="24"/>
          <w:highlight w:val="none"/>
        </w:rPr>
        <w:t>五、其他有关资料</w:t>
      </w:r>
      <w:bookmarkEnd w:id="12"/>
      <w:bookmarkEnd w:id="1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公司聘请的会计师事务所</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会计师事务所名称</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中兴华会计师事务所（特殊普通合伙）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会计师事务所办公地址</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北京市丰台区丽泽路20号院1号楼南楼20层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签字会计师姓名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高艳丽、霍华东</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公司聘请的报告期内履行持续督导职责的保荐机构</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公司聘请的报告期内履行持续督导职责的财务顾问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 w:name="_Toc14175"/>
      <w:bookmarkStart w:id="15" w:name="_Toc988896"/>
      <w:r>
        <w:rPr>
          <w:rFonts w:hint="default" w:ascii="Times New Roman" w:hAnsi="Times New Roman" w:eastAsia="宋体" w:cs="Times New Roman"/>
          <w:b/>
          <w:bCs/>
          <w:color w:val="auto"/>
          <w:sz w:val="24"/>
          <w:szCs w:val="24"/>
          <w:highlight w:val="none"/>
        </w:rPr>
        <w:t>六、主要会计数据和财务指标</w:t>
      </w:r>
      <w:bookmarkEnd w:id="14"/>
      <w:bookmarkEnd w:id="1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公司是否需追溯调整或重述以前年度会计数据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追溯调整或重述原因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会计政策变更</w:t>
      </w:r>
    </w:p>
    <w:p>
      <w:pPr>
        <w:spacing w:before="0" w:after="0"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本年比上年增减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营业收入（元）</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12,163,965,739.06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12,163,965,739.06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归属于上市公司股东的净利润（元）</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349,062,023.56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122,832,480.51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122,876,844.10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184.07%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-25,350,276.00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-25,269,557.03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归属于上市公司股东的扣除非经常性损益的净利润（元）</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342,389,999.62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51,202,043.73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51,246,407.32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568.12%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-278,465,524.26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-278,384,805.29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经营活动产生的现金流量净额（元）</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2,347,476,954.23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676,023,646.97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676,023,646.97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247.25%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655,800,103.57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655,800,103.57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基本每股收益（元/股）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0.1270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0.0447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0.0447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184.12%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稀释每股收益（元/股）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0.1270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0.0447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0.0447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184.12%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加权平均净资产收益率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3.57%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2.28%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2022年末</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本年末比上年末增减</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总资产（元）</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37,601,830,440.61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30,834,062,684.52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30,834,187,767.08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23,354,372,796.80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23,354,453,515.77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归属于上市公司股东的净资产（元）</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9,594,531,129.13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9,594,656,211.69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9,447,467,677.26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9,447,548,396.23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会计政策变更的原因及会计差错更正的情况</w:t>
      </w:r>
    </w:p>
    <w:p>
      <w:pPr>
        <w:pStyle w:val="8"/>
        <w:keepNext w:val="0"/>
        <w:keepLines w:val="0"/>
        <w:widowControl/>
        <w:suppressLineNumbers w:val="0"/>
        <w:spacing w:before="40" w:beforeAutospacing="0" w:after="40" w:afterAutospacing="0" w:line="240" w:lineRule="atLeast"/>
        <w:ind w:left="0" w:firstLine="357"/>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财政部于2022年11月30日公布了《企业会计准则解释第16号》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并规定自2023年1月1日起执行。公司按照上述规定变更会计政策，有关影响情况见“第十节</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财务报告</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五、43、重要会计政策和会计估计变更”。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公司最近三个会计年度扣除非经常性损益前后净利润孰低者均为负值，且最近一年审计报告显示公司持续经营能力存在不确定性</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扣除非经常损益前后的净利润孰低者为负值</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 w:name="_Toc988897"/>
      <w:bookmarkStart w:id="17" w:name="_Toc25240"/>
      <w:r>
        <w:rPr>
          <w:rFonts w:hint="default" w:ascii="Times New Roman" w:hAnsi="Times New Roman" w:eastAsia="宋体" w:cs="Times New Roman"/>
          <w:b/>
          <w:bCs/>
          <w:color w:val="auto"/>
          <w:sz w:val="24"/>
          <w:szCs w:val="24"/>
          <w:highlight w:val="none"/>
        </w:rPr>
        <w:t>七、境内外会计准则下会计数据差异</w:t>
      </w:r>
      <w:bookmarkEnd w:id="16"/>
      <w:bookmarkEnd w:id="1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8" w:name="_Toc988898"/>
      <w:r>
        <w:rPr>
          <w:rFonts w:hint="default" w:ascii="Times New Roman" w:hAnsi="Times New Roman" w:eastAsia="宋体" w:cs="Times New Roman"/>
          <w:b/>
          <w:bCs/>
          <w:color w:val="auto"/>
          <w:sz w:val="21"/>
          <w:szCs w:val="21"/>
          <w:highlight w:val="none"/>
        </w:rPr>
        <w:t>1、同时按照国际会计准则与按照中国会计准则披露的财务报告中净利润和净资产差异情况</w:t>
      </w:r>
      <w:bookmarkEnd w:id="1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公司报告期不存在按照国际会计准则与按照中国会计准则披露的财务报告中净利润和净资产差异情况。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 w:name="_Toc988899"/>
      <w:r>
        <w:rPr>
          <w:rFonts w:hint="default" w:ascii="Times New Roman" w:hAnsi="Times New Roman" w:eastAsia="宋体" w:cs="Times New Roman"/>
          <w:b/>
          <w:bCs/>
          <w:color w:val="auto"/>
          <w:sz w:val="21"/>
          <w:szCs w:val="21"/>
          <w:highlight w:val="none"/>
        </w:rPr>
        <w:t>2、同时按照境外会计准则与按照中国会计准则披露的财务报告中净利润和净资产差异情况</w:t>
      </w:r>
      <w:bookmarkEnd w:id="1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公司报告期不存在按照境外会计准则与按照中国会计准则披露的财务报告中净利润和净资产差异情况。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0" w:name="_Toc988900"/>
      <w:bookmarkStart w:id="21" w:name="_Toc12131"/>
      <w:r>
        <w:rPr>
          <w:rFonts w:hint="default" w:ascii="Times New Roman" w:hAnsi="Times New Roman" w:eastAsia="宋体" w:cs="Times New Roman"/>
          <w:b/>
          <w:bCs/>
          <w:color w:val="auto"/>
          <w:sz w:val="24"/>
          <w:szCs w:val="24"/>
          <w:highlight w:val="none"/>
        </w:rPr>
        <w:t>八、分季度主要财务指标</w:t>
      </w:r>
      <w:bookmarkEnd w:id="20"/>
      <w:bookmarkEnd w:id="21"/>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第四季度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3,923,397,781.52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2,997,733,914.53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3,752,714,214.93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3,783,287,485.38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221,492,612.67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159,390,248.87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261,223,522.67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-293,044,360.65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218,932,009.95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153,674,742.54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257,115,543.28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-287,332,296.15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439,079,479.14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-252,610,444.58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1,362,285,693.58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798,722,226.09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上述财务指标或其加总数是否与公司已披露季度报告、半年度报告相关财务指标存在重大差异</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2" w:name="_Toc32462"/>
      <w:bookmarkStart w:id="23" w:name="_Toc988901"/>
      <w:r>
        <w:rPr>
          <w:rFonts w:hint="default" w:ascii="Times New Roman" w:hAnsi="Times New Roman" w:eastAsia="宋体" w:cs="Times New Roman"/>
          <w:b/>
          <w:bCs/>
          <w:color w:val="auto"/>
          <w:sz w:val="24"/>
          <w:szCs w:val="24"/>
          <w:highlight w:val="none"/>
        </w:rPr>
        <w:t>九、非经常性损益项目及金额</w:t>
      </w:r>
      <w:bookmarkEnd w:id="22"/>
      <w:bookmarkEnd w:id="2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非流动性资产处置损益（包括已计提资产减值准备的冲销部分）</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-7,119,365.39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15,803,725.70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21,158,675.23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10,936,672.42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9,843,270.86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8,828,156.02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同一控制下企业合并产生的子公司期初至合并日的当期净损益</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69,650,214.17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非货币性资产交换损益</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34,298,273.91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3,709,676.44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受托经营取得的托管费收入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990,566.03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1,379,716.98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除上述各项之外的其他营业外收入和支出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4,018,425.98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26,826,996.70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30,127,988.35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477,625.67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595,140.39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134,037,535.78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减：所得税影响额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3,003,882.54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16,864,902.38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14,702,053.96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少数股东权益影响额（税后）</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-371,981.77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251,785.38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166,641.88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6,672,023.94</w:t>
            </w:r>
          </w:p>
        </w:tc>
        <w:tc>
          <w:tcPr>
            <w:tcW w:w="192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71,630,436.78</w:t>
            </w:r>
          </w:p>
        </w:tc>
        <w:tc>
          <w:tcPr>
            <w:tcW w:w="192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253,115,248.26</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其他符合非经常性损益定义的损益项目的具体情况：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sz w:val="18"/>
          <w:szCs w:val="18"/>
          <w:highlight w:val="none"/>
        </w:rPr>
        <w:t>不适用</w:t>
      </w:r>
    </w:p>
    <w:p>
      <w:pPr>
        <w:pStyle w:val="8"/>
        <w:keepNext w:val="0"/>
        <w:keepLines w:val="0"/>
        <w:widowControl/>
        <w:suppressLineNumbers w:val="0"/>
        <w:ind w:firstLine="420" w:firstLineChars="20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报告期内，公司其他符合非经常性损益定义的损益项目分别为个税手续费397,449.09元，增值税进项税加计抵扣71</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176.58元，安置退役士兵增值税减免9,000.00元。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公司不存在将《公开发行证券的公司信息披露解释性公告第1号——非经常性损益》中列举的非经常性损益项目界定为经常性损益的项目的情形。</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24" w:name="_Toc988902"/>
      <w:bookmarkStart w:id="25" w:name="_Toc19351"/>
      <w:r>
        <w:rPr>
          <w:rFonts w:hint="default" w:ascii="Times New Roman" w:hAnsi="Times New Roman" w:eastAsia="宋体" w:cs="Times New Roman"/>
          <w:b/>
          <w:bCs/>
          <w:color w:val="auto"/>
          <w:sz w:val="32"/>
          <w:szCs w:val="32"/>
          <w:highlight w:val="none"/>
        </w:rPr>
        <w:t>第三节 管理层讨论与分析</w:t>
      </w:r>
      <w:bookmarkEnd w:id="24"/>
      <w:bookmarkEnd w:id="25"/>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6" w:name="_Toc24269"/>
      <w:bookmarkStart w:id="27" w:name="_Toc988903"/>
      <w:r>
        <w:rPr>
          <w:rFonts w:hint="default" w:ascii="Times New Roman" w:hAnsi="Times New Roman" w:eastAsia="宋体" w:cs="Times New Roman"/>
          <w:b/>
          <w:bCs/>
          <w:color w:val="auto"/>
          <w:sz w:val="24"/>
          <w:szCs w:val="24"/>
          <w:highlight w:val="none"/>
        </w:rPr>
        <w:t>一、报告期内公司所处行业情况</w:t>
      </w:r>
      <w:bookmarkEnd w:id="26"/>
      <w:bookmarkEnd w:id="2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公司需遵守《深圳证券交易所上市公司自律监管指引第3号——行业信息披露》中电力供应业的披露要求</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2023年，湖北省经济运行回升向好，扎实推进高质量发展。报告期内，全省生产总值5.58万亿元，同比增长6.0%。根据行业主管部门披露数据，全社会用电量累计2706.43亿千瓦时，同比增长2.21％。分产业看，第一产业用电量38.33亿千瓦时，同比增长9.64％；第二产业用电量1575.68亿千瓦时，同比增长2.19％；第三产业用电量562.8亿千瓦时，同比增长9.07％；居民生活用电量529.62亿千瓦时，同比下降4.55％。</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截至本报告期末，根据行业主管部门相关数据，湖北全省发电总装机容量11,114.65万千瓦（含三峡2240万千瓦），其中，水电3792.63万千瓦，占34.12%，同比增加12.68万千瓦；火电3998.25万千瓦，占35.97%，同比增加435.08万千瓦；风电836.48万千瓦，占7.53%，同比增加58.34万千瓦；太阳能2487.29万千瓦，占22.38%，同比增加1171.57万千瓦。</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湖北省累计发电量3195.79亿千瓦时（含三峡），同比增加90.12亿千瓦时，增长2.90%。其中，水电1312.61亿千瓦时，同比增长7.6%；火电1488.07亿千瓦时，同比下降6.56%；风电168.78亿千瓦时，同比增长2.9%；太阳能226.35亿千瓦时，同比增长75.16%。全年统调电厂发电设备平均利用小时3402小时，同比减少351小时，其中火电机组利用小时4015小时，同比减少724小时。</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湖北电力中长期市场平稳运行，电力现货市场建设加快推进。6月21日，湖北省能源局发布《关于进一步做好2023年电力市场化交易有关工作的通知（鄂能源调度〔2023〕37号）》，明确自6月起组织开展新能源季节性竞价上网。8月2日，湖北省能源局印发《关于开展电力中长期市场连续运营融合交易的通知》（鄂能源调度〔2023〕43号），自8月17日起开展8月连续运营融合交易，湖北市场化交易时间开始细化到日。8月25日，湖北省能源局发布了《省能源局关于开展电力现货市场长周期结算试运行的通知》，从9月1日起开展湖北省电力现货市场长周期结算试运行，市场参与规模进一步扩大，110千伏以上公用电网的新能源场站（不含扶贫项目）全部参与，包括62台燃煤机组，325座新能源场站，34家大用户，35家售电公司，发电侧现货结算电量4.55亿千瓦时，占上网电量的3.86%。12月8日，湖北省能源局印发《2024年湖北省电力市场交易实施方案》，首次引入打捆电量机制，在2024年3-5月、9-11月，电力用户按实际用电需要的70%购入，其余30%电量由湖北省电力公司打捆购入。12月29日，湖北省发改委、能源局印发《关于做好煤电容量电价机制实施工作的通知》，明确2024年1月1日起执行容量电价机制，煤电企业可以通过容量电价回收部分固定成本，长期来看，容量电价机制有利于煤电行业持续健康发展。</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截至本报告期末，公司可控总装机容量1049.47万千瓦，其中火电831万千瓦，水电58.55万千瓦，风电26.4万千瓦，光伏131.36万千瓦，生物质2.16万千瓦。公司装机容量占湖北全省发电装机容量11,114.65万千瓦（含三峡）的9.44%，公司火电装机容量占湖北全省火电装机容量3998.25万千瓦的20.78%。报告期内，公司完成发电量327.46亿千瓦时，占湖北省全年发电量的10.25%。</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8" w:name="_Toc988904"/>
      <w:bookmarkStart w:id="29" w:name="_Toc30828"/>
      <w:r>
        <w:rPr>
          <w:rFonts w:hint="default" w:ascii="Times New Roman" w:hAnsi="Times New Roman" w:eastAsia="宋体" w:cs="Times New Roman"/>
          <w:b/>
          <w:bCs/>
          <w:color w:val="auto"/>
          <w:sz w:val="24"/>
          <w:szCs w:val="24"/>
          <w:highlight w:val="none"/>
        </w:rPr>
        <w:t>二、报告期内公司从事的主要业务</w:t>
      </w:r>
      <w:bookmarkEnd w:id="28"/>
      <w:bookmarkEnd w:id="2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公司需遵守《深圳证券交易所上市公司自律监管指引第3号——行业信息披露》中电力供应业的披露要求</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公司主要经营模式为电力、热力生产，电力、热力产品均在湖北省就地消纳和销售。报告期内，公司经营模式未发生重大变化。</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电源种类主要为火电、水电、风电、光伏和生物质发电。报告期内，公司共完成发电量327.46亿千瓦时，同比降低0.68%，其中火电发电量288.34亿千瓦时，同比降低7.45%；水电发电量19.85亿千瓦时，同比增长70.22%；风电发电量5.45亿千瓦时，同比增长14.22%；光伏发电量13.19亿千瓦时，同比增长1027.67%；生物质发电量0.63亿千瓦时，同比增长11.9%；售热量2140.72万吉焦，同比增长14.05%；设备平均利用小时</w:t>
      </w:r>
      <w:r>
        <w:rPr>
          <w:rFonts w:hint="default" w:ascii="Times New Roman" w:hAnsi="Times New Roman" w:eastAsia="宋体" w:cs="Times New Roman"/>
          <w:color w:val="auto"/>
          <w:sz w:val="24"/>
          <w:szCs w:val="24"/>
          <w:highlight w:val="none"/>
          <w:lang w:val="en-US" w:eastAsia="zh-CN"/>
        </w:rPr>
        <w:t>3120</w:t>
      </w:r>
      <w:r>
        <w:rPr>
          <w:rFonts w:hint="default" w:ascii="Times New Roman" w:hAnsi="Times New Roman" w:eastAsia="宋体" w:cs="Times New Roman"/>
          <w:color w:val="auto"/>
          <w:sz w:val="24"/>
          <w:szCs w:val="24"/>
          <w:highlight w:val="none"/>
        </w:rPr>
        <w:t>小时，同比</w:t>
      </w:r>
      <w:r>
        <w:rPr>
          <w:rFonts w:hint="default" w:ascii="Times New Roman" w:hAnsi="Times New Roman" w:eastAsia="宋体" w:cs="Times New Roman"/>
          <w:color w:val="auto"/>
          <w:sz w:val="24"/>
          <w:szCs w:val="24"/>
          <w:highlight w:val="none"/>
          <w:lang w:val="en-US" w:eastAsia="zh-CN"/>
        </w:rPr>
        <w:t>下降1396</w:t>
      </w:r>
      <w:r>
        <w:rPr>
          <w:rFonts w:hint="default" w:ascii="Times New Roman" w:hAnsi="Times New Roman" w:eastAsia="宋体" w:cs="Times New Roman"/>
          <w:color w:val="auto"/>
          <w:sz w:val="24"/>
          <w:szCs w:val="24"/>
          <w:highlight w:val="none"/>
        </w:rPr>
        <w:t>小时</w:t>
      </w:r>
      <w:r>
        <w:rPr>
          <w:rFonts w:hint="default" w:ascii="Times New Roman" w:hAnsi="Times New Roman" w:eastAsia="宋体" w:cs="Times New Roman"/>
          <w:color w:val="auto"/>
          <w:sz w:val="24"/>
          <w:szCs w:val="24"/>
          <w:highlight w:val="none"/>
          <w:lang w:eastAsia="zh-CN"/>
        </w:rPr>
        <w:t>；</w:t>
      </w:r>
      <w:r>
        <w:rPr>
          <w:rFonts w:ascii="宋体" w:hAnsi="宋体" w:eastAsia="宋体" w:cs="宋体"/>
          <w:color w:val="auto"/>
          <w:sz w:val="24"/>
          <w:szCs w:val="24"/>
        </w:rPr>
        <w:t>其中火电机组利用小时4224小时，同比下降729小时</w:t>
      </w:r>
      <w:r>
        <w:rPr>
          <w:rFonts w:hint="default" w:ascii="Times New Roman" w:hAnsi="Times New Roman" w:eastAsia="宋体" w:cs="Times New Roman"/>
          <w:color w:val="auto"/>
          <w:sz w:val="24"/>
          <w:szCs w:val="24"/>
          <w:highlight w:val="none"/>
        </w:rPr>
        <w:t>。火电发电量同比下降主要由于省内用电需求增长乏力，新能源发电及外购电增加。平均利用小时同比减少的主要原因为：一是利用小时水平相对较低的新能源装机在公司占比增加；二是公司火电利用小时同比减少；三是部分新机组接近2023年末投产，累计利用小时偏低。</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火电机组均参与电力市场化交易，全年市场化交易总电量258.54亿千瓦时，同比减少23.66亿千瓦时，约占公司火电总上网电量的94.66%，同比下降1.52个百分点。交易电量及其占比减少的主要原因是2023年湖北省内新增装机较多，新能源发展势头强劲，新增火电装机402万千瓦，新增风电装机92万千瓦，新增光伏装机1263万千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主要生产经营信息</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总装机容量（万千瓦）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1,049.47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新投产机组的装机容量（万千瓦）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核准项目的计划装机容量（万千瓦）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在建项目的计划装机容量（万千瓦）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发电量（亿千瓦时）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327.46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上网电量或售电量（亿千瓦时）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平均上网电价或售电价（元/</w:t>
            </w:r>
            <w:r>
              <w:rPr>
                <w:rFonts w:hint="default" w:ascii="Times New Roman" w:hAnsi="Times New Roman" w:eastAsia="宋体" w:cs="Times New Roman"/>
                <w:color w:val="auto"/>
                <w:sz w:val="18"/>
                <w:szCs w:val="18"/>
                <w:highlight w:val="none"/>
                <w:lang w:eastAsia="zh-CN"/>
              </w:rPr>
              <w:t>千</w:t>
            </w:r>
            <w:r>
              <w:rPr>
                <w:rFonts w:hint="default" w:ascii="Times New Roman" w:hAnsi="Times New Roman" w:eastAsia="宋体" w:cs="Times New Roman"/>
                <w:color w:val="auto"/>
                <w:sz w:val="18"/>
                <w:szCs w:val="18"/>
                <w:highlight w:val="none"/>
              </w:rPr>
              <w:t>千瓦时，含税）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发电厂平均用电率（%）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发电厂利用小时数（小时）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4,516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公司售电业务情况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报告期内，公司累计完成售电量311亿千瓦时，同比减少0.26%，其中火电售电量273.11亿千瓦时（含生物质），水电售电量19.48亿千瓦时，风电售电量5.34亿千瓦时，光伏售电量13.06亿千瓦时。</w:t>
      </w:r>
    </w:p>
    <w:p>
      <w:pPr>
        <w:pStyle w:val="8"/>
        <w:keepNext w:val="0"/>
        <w:keepLines w:val="0"/>
        <w:widowControl/>
        <w:suppressLineNumbers w:val="0"/>
        <w:spacing w:before="0" w:beforeAutospacing="0" w:after="0" w:afterAutospacing="0"/>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公司设立了全资子公司国能长源能源销售有限公司（以下简称售电公司），主要从事电、冷、热能销售。报告期内，售电公司完成代理售电量96.47亿千瓦时，同比增加29.24亿千瓦时，占公司总销售电量的31.02%。</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相关数据发生重大变化的原因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涉及到新能源发电业务</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shd w:val="clear" w:color="auto" w:fill="FFFFFF"/>
        </w:rPr>
        <w:t>报告期内，公司新能源新增项目储备277万千瓦，其中风电110万千瓦，光伏167万千瓦；光伏项目备案5个共65.14万千瓦。公司于</w:t>
      </w:r>
      <w:r>
        <w:rPr>
          <w:rFonts w:hint="default" w:ascii="Times New Roman" w:hAnsi="Times New Roman" w:eastAsia="宋体" w:cs="Times New Roman"/>
          <w:color w:val="auto"/>
          <w:sz w:val="24"/>
          <w:szCs w:val="24"/>
          <w:highlight w:val="none"/>
        </w:rPr>
        <w:t>2022年申报的随县基地二期、巴东沿渡河项目2个光伏项目（共计20万千瓦）于2023年3月纳入湖北省能源局公布的2022年第三批新能源发电项目名单。</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shd w:val="clear" w:color="auto" w:fill="FFFFFF"/>
        </w:rPr>
        <w:t>报告期内，公司新能源项目开工145万千瓦，投产11</w:t>
      </w:r>
      <w:r>
        <w:rPr>
          <w:rFonts w:hint="default" w:ascii="Times New Roman" w:hAnsi="Times New Roman" w:eastAsia="宋体" w:cs="Times New Roman"/>
          <w:b w:val="0"/>
          <w:bCs w:val="0"/>
          <w:color w:val="auto"/>
          <w:sz w:val="24"/>
          <w:szCs w:val="24"/>
          <w:highlight w:val="none"/>
          <w:shd w:val="clear" w:color="auto" w:fill="FFFFFF"/>
          <w:lang w:val="en-US" w:eastAsia="zh-CN"/>
        </w:rPr>
        <w:t>2</w:t>
      </w:r>
      <w:r>
        <w:rPr>
          <w:rFonts w:hint="default" w:ascii="Times New Roman" w:hAnsi="Times New Roman" w:eastAsia="宋体" w:cs="Times New Roman"/>
          <w:b w:val="0"/>
          <w:bCs w:val="0"/>
          <w:color w:val="auto"/>
          <w:sz w:val="24"/>
          <w:szCs w:val="24"/>
          <w:highlight w:val="none"/>
          <w:shd w:val="clear" w:color="auto" w:fill="FFFFFF"/>
        </w:rPr>
        <w:t>万千瓦。截至报告期末，公司新能源装机容量（包括风电、光伏）共计157.76万千瓦。</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rPr>
        <w:t> </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0" w:name="_Toc12792"/>
      <w:bookmarkStart w:id="31" w:name="_Toc988905"/>
      <w:r>
        <w:rPr>
          <w:rFonts w:hint="default" w:ascii="Times New Roman" w:hAnsi="Times New Roman" w:eastAsia="宋体" w:cs="Times New Roman"/>
          <w:b/>
          <w:bCs/>
          <w:color w:val="auto"/>
          <w:sz w:val="24"/>
          <w:szCs w:val="24"/>
          <w:highlight w:val="none"/>
        </w:rPr>
        <w:t>三、核心竞争力分析</w:t>
      </w:r>
      <w:bookmarkEnd w:id="30"/>
      <w:bookmarkEnd w:id="31"/>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1. 电源布局优势。公司所属电厂在湖北省内分布较为合理，子公司青山公司、长源一发处于湖北省用电负荷中心武汉市内，荆门公司处于湖北电网中部的电源支撑点，汉川公司、汉川一发为武汉江北的重要大电源点，以上区域布局有利于发挥各电厂的地理优势，提高机组利用小时，增加公司主营业务收入。</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 电煤保供控价优势。公司控股股东国家能源集团是全球规模最大的煤炭生产企业，并拥有自营铁路、港口和航运公司。其旗下国能销售集团有限公司为本公司重要的年度长协煤炭供应商，借助国家能源集团“煤炭产运需”一体化运营优势，煤源组织及运输保障能力强，且煤质优良、价格稳定，有利于增强公司电煤保供控价能力，有效应对煤炭市场风险。</w:t>
      </w:r>
    </w:p>
    <w:p>
      <w:pPr>
        <w:pStyle w:val="8"/>
        <w:keepNext w:val="0"/>
        <w:keepLines w:val="0"/>
        <w:widowControl/>
        <w:suppressLineNumbers w:val="0"/>
        <w:spacing w:before="0" w:beforeAutospacing="0" w:after="0" w:afterAutospacing="0"/>
        <w:ind w:left="0" w:right="0" w:firstLine="482"/>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3. 技术经济指标优势。公司的火力发电机组全部为30万千瓦以上机组，并拥有2台100万千瓦超超临界燃煤机组。经过不断的技术改造，主要污染物排放指标优于国家标准，能耗指标处于区域先进水平，并已全部具备供热能力，在区域发电市场竞争中可比优势明显。</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4. 新能源资源获取优势。根据湖北省源网荷储和多能互补百万千瓦基地的配套标准，公司可按照不超过煤电机组新增调峰容量的2.5倍配套新能源项目。公司作为湖北省内最大的煤电企业，拥有比其他企业更多的配套指标，在新能源项目资源的获取竞争中具有相对优势。公司2021、2022年分别获得128万千瓦、155万千瓦的新能源配置建设规模，均列全省第一。</w:t>
      </w:r>
    </w:p>
    <w:p>
      <w:pPr>
        <w:pStyle w:val="8"/>
        <w:keepNext w:val="0"/>
        <w:keepLines w:val="0"/>
        <w:widowControl/>
        <w:spacing w:before="0" w:after="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       5. 公司治理与人才优势。公司治理结构健全完善，形成了决策权、监督权和经营权之间相互制衡、运转协调的运行机制，保障了公司的规范高效运作。坚持实施人才强企战略，培养形成了一支结构合理、专业配套、素质优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符合公司发展战略需要的忠诚、干净、担当的高素质干部人才队伍。</w:t>
      </w:r>
      <w:bookmarkStart w:id="32" w:name="_Toc988906"/>
    </w:p>
    <w:p>
      <w:pPr>
        <w:pStyle w:val="8"/>
        <w:keepNext w:val="0"/>
        <w:keepLines w:val="0"/>
        <w:widowControl/>
        <w:spacing w:before="0" w:after="0"/>
        <w:jc w:val="both"/>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四、主营业务分析</w:t>
      </w:r>
      <w:bookmarkEnd w:id="3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 w:name="_Toc988907"/>
      <w:r>
        <w:rPr>
          <w:rFonts w:hint="default" w:ascii="Times New Roman" w:hAnsi="Times New Roman" w:eastAsia="宋体" w:cs="Times New Roman"/>
          <w:b/>
          <w:bCs/>
          <w:color w:val="auto"/>
          <w:sz w:val="21"/>
          <w:szCs w:val="21"/>
          <w:highlight w:val="none"/>
        </w:rPr>
        <w:t>1、概述</w:t>
      </w:r>
      <w:bookmarkEnd w:id="33"/>
    </w:p>
    <w:p>
      <w:pPr>
        <w:keepNext/>
        <w:keepLines/>
        <w:spacing w:before="300" w:after="300" w:line="280" w:lineRule="exact"/>
        <w:ind w:firstLine="480" w:firstLineChars="200"/>
        <w:jc w:val="left"/>
        <w:outlineLvl w:val="2"/>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 xml:space="preserve"> 报告期内，公司实现营业收入1,445,713.34万元，同比减少20,478.22万元，其中电力销售收入1,298,894.92万元，占营业收入的89.84%；热力销售收入128,861.65万元，占营业收入的8.91%。发生营业成本1,320,712.27万元，同比减少74,571.77万元，其中电力成本1,159,105.39万元，占营业成本的87.76%；热力成本157,215.27万元，占营业成本的11.90%。实现营业利润50,960.91万元，同比增加27,283.29万元；实现利润总额51,391.11万元，同比增加24,970.11万元；实现归属母公司的净利润34,906.20万元，同比增加22,618.52万元</w:t>
      </w:r>
      <w:r>
        <w:rPr>
          <w:rFonts w:hint="default" w:ascii="Times New Roman" w:hAnsi="Times New Roman" w:eastAsia="宋体" w:cs="Times New Roman"/>
          <w:color w:val="auto"/>
          <w:sz w:val="24"/>
          <w:szCs w:val="24"/>
          <w:highlight w:val="none"/>
        </w:rPr>
        <w:t>。</w:t>
      </w:r>
    </w:p>
    <w:p>
      <w:pPr>
        <w:pStyle w:val="8"/>
        <w:keepNext w:val="0"/>
        <w:keepLines w:val="0"/>
        <w:widowControl/>
        <w:suppressLineNumbers w:val="0"/>
        <w:ind w:firstLine="480" w:firstLineChars="200"/>
        <w:jc w:val="both"/>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公司利润总额同比增加24,970.11万元的主要原因：一是增利因素合计增利168,943.85万元，其中燃煤价格同比降低增利92,138.75万元，水电、新能源发电量同比增加增利65,563.47万元，售热量、售热均价同比增加增利9,684.73万元，投资收益同比增加增利1,556.90万元。二是减利因素合计减利143,973.74万元，其中，折旧费、安全生产费、财务费用等固定费用同比增加，减利88,724.76万元；售电均价同比下降减利28,500.55万元，计提资产减值、信用减值同比增加、资产处置收益同比减少等，导致减利13,629.49万元；其他业务利润同比减少减利8,936.39万元，营业外收支净收益减少减利2,331.43万元；供电（热）煤耗综合影响减利1,851.12万元</w:t>
      </w:r>
      <w:r>
        <w:rPr>
          <w:rFonts w:hint="default" w:ascii="Times New Roman" w:hAnsi="Times New Roman" w:eastAsia="宋体" w:cs="Times New Roman"/>
          <w:color w:val="auto"/>
          <w:sz w:val="24"/>
          <w:szCs w:val="24"/>
          <w:highlight w:val="none"/>
        </w:rPr>
        <w:t>。</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 w:name="_Toc988908"/>
      <w:r>
        <w:rPr>
          <w:rFonts w:hint="default" w:ascii="Times New Roman" w:hAnsi="Times New Roman" w:eastAsia="宋体" w:cs="Times New Roman"/>
          <w:b/>
          <w:bCs/>
          <w:color w:val="auto"/>
          <w:sz w:val="21"/>
          <w:szCs w:val="21"/>
          <w:highlight w:val="none"/>
        </w:rPr>
        <w:t>2、收入与成本</w:t>
      </w:r>
      <w:bookmarkEnd w:id="3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5" w:name="_Toc988909"/>
      <w:r>
        <w:rPr>
          <w:rFonts w:hint="default" w:ascii="Times New Roman" w:hAnsi="Times New Roman" w:eastAsia="宋体" w:cs="Times New Roman"/>
          <w:b/>
          <w:bCs/>
          <w:color w:val="auto"/>
          <w:sz w:val="21"/>
          <w:szCs w:val="21"/>
          <w:highlight w:val="none"/>
        </w:rPr>
        <w:t>（1） 营业收入构成</w:t>
      </w:r>
      <w:bookmarkEnd w:id="3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bookmarkStart w:id="36" w:name="_Toc988910"/>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营业收入合计</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right"/>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right"/>
              <w:rPr>
                <w:rFonts w:hint="default" w:ascii="Times New Roman" w:hAnsi="Times New Roman" w:eastAsia="宋体" w:cs="Times New Roman"/>
                <w:color w:val="auto"/>
                <w:sz w:val="18"/>
                <w:szCs w:val="18"/>
                <w:highlight w:val="none"/>
                <w:shd w:val="clear" w:color="auto" w:fill="D3D3D3"/>
              </w:rPr>
            </w:pPr>
            <w:r>
              <w:rPr>
                <w:rFonts w:hint="default" w:ascii="Times New Roman" w:hAnsi="Times New Roman" w:eastAsia="宋体" w:cs="Times New Roman"/>
                <w:color w:val="auto"/>
                <w:sz w:val="18"/>
                <w:szCs w:val="18"/>
                <w:highlight w:val="none"/>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12,988,949,212.66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13,381,042,882.33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1,288,616,517.66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1,036,199,905.81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其它</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179,567,666.04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244,672,849.28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12,988,949,212.66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13,381,042,882.33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1,288,616,517.66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1,036,199,905.81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其它</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179,567,666.04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244,672,849.28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直销</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（2） 占公司营业收入或营业利润10%以上的行业、产品、地区、销售模式的情况</w:t>
      </w:r>
      <w:bookmarkEnd w:id="3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公司需遵守《深圳证券交易所上市公司自律监管指引第3号——行业信息披露》中电力供应业的披露要求</w:t>
      </w:r>
    </w:p>
    <w:p>
      <w:pPr>
        <w:spacing w:before="120" w:after="120" w:line="240" w:lineRule="exact"/>
        <w:jc w:val="right"/>
        <w:rPr>
          <w:rFonts w:hint="default" w:ascii="Times New Roman" w:hAnsi="Times New Roman" w:eastAsia="宋体" w:cs="Times New Roman"/>
          <w:color w:val="auto"/>
          <w:sz w:val="18"/>
          <w:szCs w:val="18"/>
          <w:highlight w:val="none"/>
        </w:rPr>
      </w:pPr>
    </w:p>
    <w:p>
      <w:pPr>
        <w:spacing w:before="120" w:after="120" w:line="240" w:lineRule="exact"/>
        <w:jc w:val="right"/>
        <w:rPr>
          <w:rFonts w:hint="default" w:ascii="Times New Roman" w:hAnsi="Times New Roman" w:eastAsia="宋体" w:cs="Times New Roman"/>
          <w:color w:val="auto"/>
          <w:sz w:val="18"/>
          <w:szCs w:val="18"/>
          <w:highlight w:val="none"/>
        </w:rPr>
      </w:pP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28"/>
        <w:gridCol w:w="1626"/>
        <w:gridCol w:w="1734"/>
        <w:gridCol w:w="1020"/>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1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2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73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10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1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发电-电力</w:t>
            </w:r>
          </w:p>
        </w:tc>
        <w:tc>
          <w:tcPr>
            <w:tcW w:w="162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12,988,949,212.66</w:t>
            </w:r>
          </w:p>
        </w:tc>
        <w:tc>
          <w:tcPr>
            <w:tcW w:w="173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11,591,053,947.27</w:t>
            </w:r>
          </w:p>
        </w:tc>
        <w:tc>
          <w:tcPr>
            <w:tcW w:w="10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1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发电-热力</w:t>
            </w:r>
          </w:p>
        </w:tc>
        <w:tc>
          <w:tcPr>
            <w:tcW w:w="162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1,288,616,517.66</w:t>
            </w:r>
          </w:p>
        </w:tc>
        <w:tc>
          <w:tcPr>
            <w:tcW w:w="173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1,572,152,731.04</w:t>
            </w:r>
          </w:p>
        </w:tc>
        <w:tc>
          <w:tcPr>
            <w:tcW w:w="10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1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162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73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c>
          <w:tcPr>
            <w:tcW w:w="10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分销售模式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1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直销</w:t>
            </w:r>
          </w:p>
        </w:tc>
        <w:tc>
          <w:tcPr>
            <w:tcW w:w="162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73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c>
          <w:tcPr>
            <w:tcW w:w="10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相关财务指标发生较大变化的原因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7" w:name="_Toc988911"/>
      <w:r>
        <w:rPr>
          <w:rFonts w:hint="default" w:ascii="Times New Roman" w:hAnsi="Times New Roman" w:eastAsia="宋体" w:cs="Times New Roman"/>
          <w:b/>
          <w:bCs/>
          <w:color w:val="auto"/>
          <w:sz w:val="18"/>
          <w:szCs w:val="18"/>
          <w:highlight w:val="none"/>
        </w:rPr>
        <w:t>（3） 公司实物销售收入是否大于劳务收入</w:t>
      </w:r>
      <w:bookmarkEnd w:id="3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亿千瓦时</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311.80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亿千瓦时</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327.46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329.71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库存量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万吉焦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2,140.7</w:t>
            </w:r>
            <w:r>
              <w:rPr>
                <w:rFonts w:hint="default" w:ascii="Times New Roman" w:hAnsi="Times New Roman" w:eastAsia="宋体" w:cs="Times New Roman"/>
                <w:color w:val="auto"/>
                <w:sz w:val="18"/>
                <w:szCs w:val="18"/>
                <w:highlight w:val="none"/>
                <w:lang w:val="en-US" w:eastAsia="zh-CN"/>
              </w:rPr>
              <w:t>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1,876.99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万吉焦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2,288.14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1,949.80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库存量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相关数据同比发生变动30%以上的原因说明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8" w:name="_Toc988912"/>
      <w:r>
        <w:rPr>
          <w:rFonts w:hint="default" w:ascii="Times New Roman" w:hAnsi="Times New Roman" w:eastAsia="宋体" w:cs="Times New Roman"/>
          <w:b/>
          <w:bCs/>
          <w:color w:val="auto"/>
          <w:sz w:val="18"/>
          <w:szCs w:val="18"/>
          <w:highlight w:val="none"/>
        </w:rPr>
        <w:t>（4） 公司已签订的重大销售合同、重大采购合同截至本报告期的履行情况</w:t>
      </w:r>
      <w:bookmarkEnd w:id="3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9" w:name="_Toc988913"/>
      <w:r>
        <w:rPr>
          <w:rFonts w:hint="default" w:ascii="Times New Roman" w:hAnsi="Times New Roman" w:eastAsia="宋体" w:cs="Times New Roman"/>
          <w:b/>
          <w:bCs/>
          <w:color w:val="auto"/>
          <w:sz w:val="18"/>
          <w:szCs w:val="18"/>
          <w:highlight w:val="none"/>
        </w:rPr>
        <w:t>（5） 营业成本构成</w:t>
      </w:r>
      <w:bookmarkEnd w:id="3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行业分类</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5"/>
        <w:gridCol w:w="1230"/>
        <w:gridCol w:w="1676"/>
        <w:gridCol w:w="1172"/>
        <w:gridCol w:w="1642"/>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16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行业分类</w:t>
            </w:r>
          </w:p>
        </w:tc>
        <w:tc>
          <w:tcPr>
            <w:tcW w:w="1230"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848"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301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16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30"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17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占营业成本比重</w:t>
            </w:r>
          </w:p>
        </w:tc>
        <w:tc>
          <w:tcPr>
            <w:tcW w:w="164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占营业成本比重</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8,011,938,427.53</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60.66%</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9,558,628,029.37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68.15%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辅助材料</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106,286,572.56</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0.80%</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100,745,883.72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职工薪酬</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1,320,835,061.62</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1,256,182,779.10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折旧费</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1,213,517,012.15</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964,237,279.80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修理费</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284,007,789.72</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266,415,546.74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其它</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654,469,083.69</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4.96%</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366,203,473.58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11,591,053,947.27</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87.76%</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12,512,412,992.31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89.68%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1,151,742,050.58</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8.72%</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1,098,855,408.22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辅助材料</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18,917,207.13</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0.14%</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13,857,709.65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职工薪酬</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163,720,624.18</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129,051,849.20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折旧费</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123,584,365.94</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0.94%</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94,786,762.59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修理费</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37,170,013.10</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0.28%</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33,804,457.52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其它</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77,018,470.11</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34,187,009.38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热力</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1,572,152,731.04</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1,404,543,196.56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其它</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其它</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43,916,061.92</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0.33%</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35,884,201.97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其它</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6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43,916,061.92</w:t>
            </w:r>
          </w:p>
        </w:tc>
        <w:tc>
          <w:tcPr>
            <w:tcW w:w="117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0.33%</w:t>
            </w:r>
          </w:p>
        </w:tc>
        <w:tc>
          <w:tcPr>
            <w:tcW w:w="16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35,884,201.97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p>
      <w:pPr>
        <w:pStyle w:val="8"/>
        <w:keepNext w:val="0"/>
        <w:keepLines w:val="0"/>
        <w:widowControl/>
        <w:suppressLineNumbers w:val="0"/>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电力成本中其他成本增幅78.72%，主要是按规定计提安全生产费、水费、委托运营费等费用同比增加；热力成本中辅助材料费、折旧费、其他费用同比增加分别为36.51%、30.38%、125.29%，主要原因是售热量同比增加，供热分担的成本同比增加</w:t>
      </w:r>
      <w:r>
        <w:rPr>
          <w:rFonts w:hint="default" w:ascii="Times New Roman" w:hAnsi="Times New Roman" w:eastAsia="宋体" w:cs="Times New Roman"/>
          <w:color w:val="auto"/>
          <w:sz w:val="24"/>
          <w:szCs w:val="24"/>
          <w:highlight w:val="none"/>
        </w:rPr>
        <w:t>。</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 w:name="_Toc988914"/>
      <w:r>
        <w:rPr>
          <w:rFonts w:hint="default" w:ascii="Times New Roman" w:hAnsi="Times New Roman" w:eastAsia="宋体" w:cs="Times New Roman"/>
          <w:b/>
          <w:bCs/>
          <w:color w:val="auto"/>
          <w:sz w:val="18"/>
          <w:szCs w:val="18"/>
          <w:highlight w:val="none"/>
        </w:rPr>
        <w:t>（6） 报告期内合并范围是否发生变动</w:t>
      </w:r>
      <w:bookmarkEnd w:id="4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pStyle w:val="8"/>
        <w:keepNext w:val="0"/>
        <w:keepLines w:val="0"/>
        <w:widowControl/>
        <w:suppressLineNumbers w:val="0"/>
        <w:spacing w:before="0" w:beforeAutospacing="0" w:after="0" w:afterAutospacing="0"/>
        <w:ind w:right="0"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（1）经履行公司内部投资决策程序，公司决定以货币方式出资人民币 10,000 万元设立全资子公司国能长源巴东新能源有限公司，并以其为主体投资建设湖北恩施市巴东县新能源项目，2023 年1月12日已完成工商注册。</w:t>
      </w:r>
    </w:p>
    <w:p>
      <w:pPr>
        <w:pStyle w:val="8"/>
        <w:keepNext w:val="0"/>
        <w:keepLines w:val="0"/>
        <w:widowControl/>
        <w:suppressLineNumbers w:val="0"/>
        <w:spacing w:before="0" w:beforeAutospacing="0" w:after="0" w:afterAutospacing="0"/>
        <w:ind w:right="0" w:firstLine="240" w:firstLineChars="1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（2）经履行公司内部投资决策程序，公司决定以货币方式出资人民币10,000万元设立全资子公司国能长源潜江新能源有限公司，并以其为主体投资建设湖北潜江市区域新能源项目，2023 年1 月17 日已完成工商注册。</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1" w:name="_Toc988915"/>
      <w:r>
        <w:rPr>
          <w:rFonts w:hint="default" w:ascii="Times New Roman" w:hAnsi="Times New Roman" w:eastAsia="宋体" w:cs="Times New Roman"/>
          <w:b/>
          <w:bCs/>
          <w:color w:val="auto"/>
          <w:sz w:val="18"/>
          <w:szCs w:val="18"/>
          <w:highlight w:val="none"/>
        </w:rPr>
        <w:t>（7） 公司报告期内业务、产品或服务发生重大变化或调整有关情况</w:t>
      </w:r>
      <w:bookmarkEnd w:id="4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2" w:name="_Toc988916"/>
      <w:r>
        <w:rPr>
          <w:rFonts w:hint="default" w:ascii="Times New Roman" w:hAnsi="Times New Roman" w:eastAsia="宋体" w:cs="Times New Roman"/>
          <w:b/>
          <w:bCs/>
          <w:color w:val="auto"/>
          <w:sz w:val="18"/>
          <w:szCs w:val="18"/>
          <w:highlight w:val="none"/>
        </w:rPr>
        <w:t>（8） 主要销售客户和主要供应商情况</w:t>
      </w:r>
      <w:bookmarkEnd w:id="4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公司主要销售客户情况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前五名客户合计销售金额（元）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13,</w:t>
            </w:r>
            <w:r>
              <w:rPr>
                <w:rFonts w:hint="default" w:ascii="Times New Roman" w:hAnsi="Times New Roman" w:cs="Times New Roman"/>
                <w:color w:val="auto"/>
                <w:sz w:val="18"/>
                <w:szCs w:val="18"/>
                <w:highlight w:val="none"/>
                <w:lang w:val="en-GB" w:eastAsia="zh-CN"/>
              </w:rPr>
              <w:t>414,756,214.66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GB"/>
              </w:rPr>
              <w:t>92.80%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0.00</w:t>
            </w: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公司前5大客户资料</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占年度销售总额比例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r>
              <w:rPr>
                <w:rFonts w:hint="default" w:ascii="Times New Roman" w:hAnsi="Times New Roman" w:cs="Times New Roman"/>
                <w:color w:val="auto"/>
                <w:sz w:val="18"/>
                <w:szCs w:val="18"/>
                <w:highlight w:val="none"/>
                <w:lang w:val="en-US" w:eastAsia="zh-CN"/>
              </w:rPr>
              <w:t>880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980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141</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34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89.10%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荆门市中荆热能有限公司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175,776,010.78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武汉钢铁有限公司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135,587,296.58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武汉市东西湖区能源有限公司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124,301,568.78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中韩（武汉）石油化工有限公司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98</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111</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197.18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w:t>
            </w:r>
            <w:r>
              <w:rPr>
                <w:rFonts w:hint="default" w:ascii="Times New Roman" w:hAnsi="Times New Roman" w:cs="Times New Roman"/>
                <w:color w:val="auto"/>
                <w:sz w:val="18"/>
                <w:szCs w:val="18"/>
                <w:highlight w:val="none"/>
                <w:lang w:val="en-US" w:eastAsia="zh-CN"/>
              </w:rPr>
              <w:t>14</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756</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214</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66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92.80</w:t>
            </w: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主要客户其他情况说明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公司主要供应商情况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r>
              <w:rPr>
                <w:rFonts w:hint="default" w:ascii="Times New Roman" w:hAnsi="Times New Roman" w:cs="Times New Roman"/>
                <w:color w:val="auto"/>
                <w:sz w:val="18"/>
                <w:szCs w:val="18"/>
                <w:highlight w:val="none"/>
                <w:lang w:val="en-US" w:eastAsia="zh-CN"/>
              </w:rPr>
              <w:t>523</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403</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036</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64.54%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57.03%</w:t>
            </w:r>
          </w:p>
        </w:tc>
      </w:tr>
    </w:tbl>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公司前5名供应商资料</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占年度采购总额比例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7,531,481,296.66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山西潞安环保能源开发股份有限公司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353,792,770.94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中煤华中能源有限公司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220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943</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402</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84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融汇通供应链管理（海南）有限公司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218</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478</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571</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76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河南大有能源股份有限公司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w:t>
            </w:r>
            <w:r>
              <w:rPr>
                <w:rFonts w:hint="default" w:ascii="Times New Roman" w:hAnsi="Times New Roman" w:cs="Times New Roman"/>
                <w:color w:val="auto"/>
                <w:sz w:val="18"/>
                <w:szCs w:val="18"/>
                <w:highlight w:val="none"/>
                <w:lang w:val="en-US" w:eastAsia="zh-CN"/>
              </w:rPr>
              <w:t>706</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994</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71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r>
              <w:rPr>
                <w:rFonts w:hint="default" w:ascii="Times New Roman" w:hAnsi="Times New Roman" w:cs="Times New Roman"/>
                <w:color w:val="auto"/>
                <w:sz w:val="18"/>
                <w:szCs w:val="18"/>
                <w:highlight w:val="none"/>
                <w:lang w:val="en-US" w:eastAsia="zh-CN"/>
              </w:rPr>
              <w:t>523</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403</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036</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91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64.54%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主要供应商其他情况说明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国家能源投资集团有限责任公司为公司控股股东，符合深圳证券交易所《股票上市规则》第六章6.3.3 条第</w:t>
      </w: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款</w:t>
      </w:r>
      <w:r>
        <w:rPr>
          <w:rFonts w:hint="default" w:ascii="Times New Roman" w:hAnsi="Times New Roman" w:eastAsia="宋体" w:cs="Times New Roman"/>
          <w:color w:val="auto"/>
          <w:sz w:val="24"/>
          <w:szCs w:val="24"/>
          <w:highlight w:val="none"/>
          <w:lang w:val="en-US" w:eastAsia="zh-CN"/>
        </w:rPr>
        <w:t>第（一）项</w:t>
      </w:r>
      <w:r>
        <w:rPr>
          <w:rFonts w:hint="default" w:ascii="Times New Roman" w:hAnsi="Times New Roman" w:eastAsia="宋体" w:cs="Times New Roman"/>
          <w:color w:val="auto"/>
          <w:sz w:val="24"/>
          <w:szCs w:val="24"/>
          <w:highlight w:val="none"/>
        </w:rPr>
        <w:t>规定的关联关系。</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 w:name="_Toc988917"/>
      <w:r>
        <w:rPr>
          <w:rFonts w:hint="default" w:ascii="Times New Roman" w:hAnsi="Times New Roman" w:eastAsia="宋体" w:cs="Times New Roman"/>
          <w:b/>
          <w:bCs/>
          <w:color w:val="auto"/>
          <w:sz w:val="21"/>
          <w:szCs w:val="21"/>
          <w:highlight w:val="none"/>
        </w:rPr>
        <w:t>3、费用</w:t>
      </w:r>
      <w:bookmarkEnd w:id="4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112,500,235.61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98,124,116.88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417,397,566.96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325,296,989.54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55,442,530.81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16,248,812.61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241.21%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报告期内公司加大了研发投入力度。</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 w:name="_Toc988918"/>
      <w:r>
        <w:rPr>
          <w:rFonts w:hint="default" w:ascii="Times New Roman" w:hAnsi="Times New Roman" w:eastAsia="宋体" w:cs="Times New Roman"/>
          <w:b/>
          <w:bCs/>
          <w:color w:val="auto"/>
          <w:sz w:val="21"/>
          <w:szCs w:val="21"/>
          <w:highlight w:val="none"/>
        </w:rPr>
        <w:t>4、研发投入</w:t>
      </w:r>
      <w:bookmarkEnd w:id="4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主要研发项目名称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项目目的</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项目进展</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拟达到的目标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预计对公司未来发展的影响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脱硫废水磺化处理协同空预器堵塞治理技术研发与应用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针对燃煤电厂脱硫废水处理难、蓝色烟羽治理及空预器ABS堵塞问题，为避免空预器堵塞对机组的经济性和安全性造成影响，开展有关研究工作。</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技术研发工作己完成，配套土建工程己完工，定制设备己进入现场实施安装。</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究开发一种火电企业低成本实现三氧化硫脱除协同脱硫废水综合利用的空预器堵塞治理的技术路线，处理脱硫废水的同时协同脱除烟气中逃逸氨和三氧化硫,降低烟气酸露点和硫酸氢氨的生成量，减缓空预器的堵塞和腐蚀。</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提高了机组对于劣质煤种的适应性，相同烟气条件下，节省了燃料成本；减少空预器吹灰次数，增加了空预器蓄热元件使用寿命，降低了风机电耗，提高了锅炉效率，每年可节省上百万元，经济效益显著。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基于关键参量实时监测的锅炉灵活性控制技术研究与示范</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针对煤电机组制粉系统滞后，锅炉稳定高效燃烧难，控制系统负荷调节响应慢等情况，开展科技攻关，提升煤电机组灵活、安全、高效、环保运行水平。</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正在开展技术研发工作。</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基于锅炉实时关键参量在线监测，实现锅炉风粉的闭环智能灵活控制；提高机组深度快速调峰下机组经济性、可靠性，深度调峰下降低发电煤耗0.2g/kWh-0.3 g/kWh。</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通过实施本项目，可明显提升该煤电机组运行灵活性，提高效率，降低供电煤耗，有效提高碳减排水平。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氧化风系统的节能、降噪以及智能化运维的研发与应用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通过研究变频与导叶调节耦合协同工作，实现高效和宽幅度调节兼顾，最终实现风机本体高效节能运行，达到氧化风机节能降耗的目标。</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正在开展技术研发工作。</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形成氧化风系统的节能、降噪以及智能化运维的研究技术，在一台机组开展应用研究。</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该项目研究可降低厂用电量，降低机组能耗。为脱硫氧化空气系统改造提供一条新思路，有利于探索在生产实践中深入挖掘脱硫环保设施潜力，有着非常突出的现实指导意义。</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公司研发人员情况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研发人员数量（人）</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研发人员数量占比</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研发人员学历结构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本科</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硕士</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研发人员年龄构成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30岁以下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val="en-US" w:eastAsia="zh-CN"/>
              </w:rPr>
              <w:t>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-33.33</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30~40岁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12.5</w:t>
            </w: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公司研发投入情况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研发投入金额（元）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78,408,400.00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54,130,800.00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研发投入占营业收入比例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研发投入资本化的金额（元）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公司研发人员构成发生重大变化的原因及影响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研发投入总额占营业收入的比重较上年发生显著变化的原因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研发投入资本化率大幅变动的原因及其合理性说明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 w:name="_Toc988919"/>
      <w:r>
        <w:rPr>
          <w:rFonts w:hint="default" w:ascii="Times New Roman" w:hAnsi="Times New Roman" w:eastAsia="宋体" w:cs="Times New Roman"/>
          <w:b/>
          <w:bCs/>
          <w:color w:val="auto"/>
          <w:sz w:val="21"/>
          <w:szCs w:val="21"/>
          <w:highlight w:val="none"/>
        </w:rPr>
        <w:t>5、现金流</w:t>
      </w:r>
      <w:bookmarkEnd w:id="4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br w:type="page"/>
      </w: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17,382,093,733.65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17,049,244,066.19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15,034,616,779.42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16,373,220,419.22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2,347,476,954.23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676,023,646.97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60,085,601.02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805,563,771.01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6,900,818,648.82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8,327,257,113.34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-6,840,733,047.80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-7,521,693,342.33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20,506,211,333.50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20,658,987,465.56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15,691,066,550.26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14,609,875,294.71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4,815,144,783.24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6,049,112,170.85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现金及现金等价物净增加额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321,888,689.67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-796,557,524.51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140.41%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相关数据同比发生重大变动的主要影响因素说明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100" w:beforeAutospacing="0" w:after="100" w:afterAutospacing="0" w:line="240" w:lineRule="atLeast"/>
        <w:ind w:left="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1.经营活动产生的现金流量净额同比增加247.25%，主要原因是燃料价格下降导致支付燃料采购款同比减少、支付代收保理款同比减少等所致。</w:t>
      </w:r>
    </w:p>
    <w:p>
      <w:pPr>
        <w:pStyle w:val="8"/>
        <w:keepNext w:val="0"/>
        <w:keepLines w:val="0"/>
        <w:widowControl/>
        <w:suppressLineNumbers w:val="0"/>
        <w:spacing w:before="100" w:beforeAutospacing="0" w:after="100" w:afterAutospacing="0" w:line="240" w:lineRule="atLeast"/>
        <w:ind w:left="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2.投资活动现金流入小计同比减少92.54%，主要原因是上年收回投资收到的现金项目中有收到原国电财务公司清算款62,134.3万元所致。</w:t>
      </w:r>
    </w:p>
    <w:p>
      <w:pPr>
        <w:pStyle w:val="8"/>
        <w:keepNext w:val="0"/>
        <w:keepLines w:val="0"/>
        <w:widowControl/>
        <w:suppressLineNumbers w:val="0"/>
        <w:spacing w:before="100" w:beforeAutospacing="0" w:after="100" w:afterAutospacing="0" w:line="240" w:lineRule="atLeast"/>
        <w:ind w:left="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3.现金及现金等价物净增加额同比增加140.41%，主要原因是经营活动现金流量净额同比增加167,144.63万元、投资活动现金流量净额同比增加68,096.03万元、筹资活动现金流量净额同比减少123,396.74万元的综合影响。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报告期内公司经营活动产生的现金净流量与本年度净利润存在重大差异的原因说明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100" w:beforeAutospacing="0" w:after="100" w:afterAutospacing="0" w:line="240" w:lineRule="atLeast"/>
        <w:ind w:left="0" w:right="0"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经营活动净现金流较净利润增幅较大的主要原因：经营性应付项目的增加较上年同期增加108,742.25万元、经营性应收项目的减少较上年同期增加17,994.87万元、固定资产折旧及使用权资产折旧较上年同期增加31,972.91万元等原因所致。</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6" w:name="_Toc12680"/>
      <w:bookmarkStart w:id="47" w:name="_Toc988920"/>
      <w:r>
        <w:rPr>
          <w:rFonts w:hint="default" w:ascii="Times New Roman" w:hAnsi="Times New Roman" w:eastAsia="宋体" w:cs="Times New Roman"/>
          <w:b/>
          <w:bCs/>
          <w:color w:val="auto"/>
          <w:sz w:val="24"/>
          <w:szCs w:val="24"/>
          <w:highlight w:val="none"/>
        </w:rPr>
        <w:t>五、非主营业务分析</w:t>
      </w:r>
      <w:bookmarkEnd w:id="46"/>
      <w:bookmarkEnd w:id="4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48,089,719.28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主要形成原因系报告期内联营企业净利润增加所致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-101,540,813.42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主要形成原因系报告期计提待处置报废固定资产减值准备、在建工程减值准备所致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营业外收入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10,584,855.50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主要形成原因系报告期内罚款利得、违约赔偿收入等所致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营业外支出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6,282,837.52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主要形成原因系报告期内固定资产报废损失、对外捐赠支出等所致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48" w:name="_Toc988921"/>
      <w:bookmarkStart w:id="49" w:name="_Toc12267"/>
      <w:r>
        <w:rPr>
          <w:rFonts w:hint="default" w:ascii="Times New Roman" w:hAnsi="Times New Roman" w:eastAsia="宋体" w:cs="Times New Roman"/>
          <w:b/>
          <w:bCs/>
          <w:color w:val="auto"/>
          <w:sz w:val="24"/>
          <w:szCs w:val="24"/>
          <w:highlight w:val="none"/>
        </w:rPr>
        <w:t>六、资产及负债状况分析</w:t>
      </w:r>
      <w:bookmarkEnd w:id="48"/>
      <w:bookmarkEnd w:id="4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 w:name="_Toc988922"/>
      <w:r>
        <w:rPr>
          <w:rFonts w:hint="default" w:ascii="Times New Roman" w:hAnsi="Times New Roman" w:eastAsia="宋体" w:cs="Times New Roman"/>
          <w:b/>
          <w:bCs/>
          <w:color w:val="auto"/>
          <w:sz w:val="21"/>
          <w:szCs w:val="21"/>
          <w:highlight w:val="none"/>
        </w:rPr>
        <w:t>1、资产构成重大变动情况</w:t>
      </w:r>
      <w:bookmarkEnd w:id="5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604"/>
        <w:gridCol w:w="1150"/>
        <w:gridCol w:w="1640"/>
        <w:gridCol w:w="1114"/>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15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占总资产比例</w:t>
            </w:r>
          </w:p>
        </w:tc>
        <w:tc>
          <w:tcPr>
            <w:tcW w:w="164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11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607,036,568.09</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285,141,164.14</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1,959,551,917.71</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725,864,348.94</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566,837,393.30</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107,216,172.56</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312,928,537.97</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0.83%</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285,653,125.08</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25,151,160,482.87</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66.89%</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14,986,520,612.44</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2,276,317,480.36</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6.05%</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7,607,428,321.19</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700,020,453.29</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386,604,747.55</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16.58%</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5,475,327,685.10</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63,128,463.68</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0.17%</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46,534,556.59</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14,611,230,478.60</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38.86%</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9,626,594,805.23</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160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575,402,185.57</w:t>
            </w:r>
          </w:p>
        </w:tc>
        <w:tc>
          <w:tcPr>
            <w:tcW w:w="115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w:t>
            </w:r>
          </w:p>
        </w:tc>
        <w:tc>
          <w:tcPr>
            <w:tcW w:w="164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304,163,710.36</w:t>
            </w:r>
          </w:p>
        </w:tc>
        <w:tc>
          <w:tcPr>
            <w:tcW w:w="111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境外资产占比较高</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 w:name="_Toc988923"/>
      <w:r>
        <w:rPr>
          <w:rFonts w:hint="default" w:ascii="Times New Roman" w:hAnsi="Times New Roman" w:eastAsia="宋体" w:cs="Times New Roman"/>
          <w:b/>
          <w:bCs/>
          <w:color w:val="auto"/>
          <w:sz w:val="21"/>
          <w:szCs w:val="21"/>
          <w:highlight w:val="none"/>
        </w:rPr>
        <w:t>2、以公允价值计量的资产和负债</w:t>
      </w:r>
      <w:bookmarkEnd w:id="5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4.其他权益工具投资</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45,666,892.87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上述合计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45,666,892.87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金融负债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其他变动的内容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报告期内公司主要资产计量属性是否发生重大变化</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2" w:name="_Toc988924"/>
      <w:r>
        <w:rPr>
          <w:rFonts w:hint="default" w:ascii="Times New Roman" w:hAnsi="Times New Roman" w:eastAsia="宋体" w:cs="Times New Roman"/>
          <w:b/>
          <w:bCs/>
          <w:color w:val="auto"/>
          <w:sz w:val="21"/>
          <w:szCs w:val="21"/>
          <w:highlight w:val="none"/>
        </w:rPr>
        <w:t>3、截至报告期末的资产权利受限情况</w:t>
      </w:r>
      <w:bookmarkEnd w:id="52"/>
    </w:p>
    <w:tbl>
      <w:tblPr>
        <w:tblStyle w:val="9"/>
        <w:tblW w:w="9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98"/>
        <w:gridCol w:w="2274"/>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988" w:type="dxa"/>
            <w:tcBorders>
              <w:top w:val="single" w:color="auto" w:sz="8" w:space="0"/>
              <w:left w:val="single" w:color="auto" w:sz="8" w:space="0"/>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bookmarkStart w:id="53" w:name="_Toc988925"/>
            <w:r>
              <w:rPr>
                <w:rFonts w:hint="default" w:ascii="Times New Roman" w:hAnsi="Times New Roman" w:eastAsia="宋体" w:cs="Times New Roman"/>
                <w:color w:val="auto"/>
                <w:sz w:val="18"/>
                <w:szCs w:val="18"/>
                <w:highlight w:val="none"/>
              </w:rPr>
              <w:t>项目</w:t>
            </w:r>
          </w:p>
        </w:tc>
        <w:tc>
          <w:tcPr>
            <w:tcW w:w="2250" w:type="dxa"/>
            <w:tcBorders>
              <w:top w:val="single" w:color="auto" w:sz="8" w:space="0"/>
              <w:left w:val="nil"/>
              <w:bottom w:val="single" w:color="auto" w:sz="8" w:space="0"/>
              <w:right w:val="single" w:color="auto" w:sz="8" w:space="0"/>
            </w:tcBorders>
            <w:noWrap/>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期末账面价值（元）</w:t>
            </w:r>
          </w:p>
        </w:tc>
        <w:tc>
          <w:tcPr>
            <w:tcW w:w="5712" w:type="dxa"/>
            <w:tcBorders>
              <w:top w:val="single" w:color="auto" w:sz="8" w:space="0"/>
              <w:left w:val="nil"/>
              <w:bottom w:val="single" w:color="auto" w:sz="8" w:space="0"/>
              <w:right w:val="single" w:color="auto" w:sz="8" w:space="0"/>
            </w:tcBorders>
            <w:noWrap/>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988" w:type="dxa"/>
            <w:tcBorders>
              <w:top w:val="nil"/>
              <w:left w:val="single" w:color="auto" w:sz="8" w:space="0"/>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货币资金</w:t>
            </w:r>
          </w:p>
        </w:tc>
        <w:tc>
          <w:tcPr>
            <w:tcW w:w="2250" w:type="dxa"/>
            <w:tcBorders>
              <w:top w:val="nil"/>
              <w:left w:val="nil"/>
              <w:bottom w:val="single" w:color="auto" w:sz="8" w:space="0"/>
              <w:right w:val="single" w:color="auto" w:sz="8" w:space="0"/>
            </w:tcBorders>
            <w:noWrap/>
            <w:tcMar>
              <w:bottom w:w="0"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20</w:t>
            </w: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428.58</w:t>
            </w:r>
          </w:p>
        </w:tc>
        <w:tc>
          <w:tcPr>
            <w:tcW w:w="5712" w:type="dxa"/>
            <w:tcBorders>
              <w:top w:val="nil"/>
              <w:left w:val="nil"/>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ETC</w:t>
            </w:r>
            <w:r>
              <w:rPr>
                <w:rFonts w:hint="default" w:ascii="Times New Roman" w:hAnsi="Times New Roman" w:eastAsia="宋体" w:cs="Times New Roman"/>
                <w:color w:val="auto"/>
                <w:sz w:val="18"/>
                <w:szCs w:val="18"/>
                <w:highlight w:val="none"/>
              </w:rPr>
              <w:t>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988" w:type="dxa"/>
            <w:tcBorders>
              <w:top w:val="nil"/>
              <w:left w:val="single" w:color="auto" w:sz="8" w:space="0"/>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固定资产</w:t>
            </w:r>
          </w:p>
        </w:tc>
        <w:tc>
          <w:tcPr>
            <w:tcW w:w="2250" w:type="dxa"/>
            <w:tcBorders>
              <w:top w:val="nil"/>
              <w:left w:val="nil"/>
              <w:bottom w:val="single" w:color="auto" w:sz="8" w:space="0"/>
              <w:right w:val="single" w:color="auto" w:sz="8" w:space="0"/>
            </w:tcBorders>
            <w:noWrap/>
            <w:tcMar>
              <w:bottom w:w="0"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44,448,793.63</w:t>
            </w:r>
          </w:p>
        </w:tc>
        <w:tc>
          <w:tcPr>
            <w:tcW w:w="5712" w:type="dxa"/>
            <w:tcBorders>
              <w:top w:val="nil"/>
              <w:left w:val="nil"/>
              <w:bottom w:val="single" w:color="auto" w:sz="8" w:space="0"/>
              <w:right w:val="single" w:color="auto" w:sz="8" w:space="0"/>
            </w:tcBorders>
            <w:noWrap w:val="0"/>
            <w:tcMar>
              <w:bottom w:w="0" w:type="dxa"/>
            </w:tcMar>
            <w:vAlign w:val="center"/>
          </w:tcPr>
          <w:p>
            <w:pPr>
              <w:keepNext w:val="0"/>
              <w:keepLines w:val="0"/>
              <w:widowControl/>
              <w:suppressLineNumbers w:val="0"/>
              <w:jc w:val="left"/>
              <w:rPr>
                <w:rFonts w:hint="default" w:ascii="Times New Roman" w:hAnsi="Times New Roman" w:cs="Times New Roman"/>
                <w:color w:val="auto"/>
                <w:sz w:val="20"/>
                <w:szCs w:val="20"/>
                <w:highlight w:val="none"/>
              </w:rPr>
            </w:pPr>
            <w:r>
              <w:rPr>
                <w:rFonts w:hint="default" w:ascii="Times New Roman" w:hAnsi="Times New Roman" w:eastAsia="宋体" w:cs="Times New Roman"/>
                <w:color w:val="auto"/>
                <w:kern w:val="0"/>
                <w:sz w:val="20"/>
                <w:szCs w:val="20"/>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抵押借款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988" w:type="dxa"/>
            <w:tcBorders>
              <w:top w:val="nil"/>
              <w:left w:val="single" w:color="auto" w:sz="8" w:space="0"/>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应收账款</w:t>
            </w:r>
          </w:p>
        </w:tc>
        <w:tc>
          <w:tcPr>
            <w:tcW w:w="2250" w:type="dxa"/>
            <w:tcBorders>
              <w:top w:val="nil"/>
              <w:left w:val="nil"/>
              <w:bottom w:val="single" w:color="auto" w:sz="8" w:space="0"/>
              <w:right w:val="single" w:color="auto" w:sz="8" w:space="0"/>
            </w:tcBorders>
            <w:noWrap/>
            <w:tcMar>
              <w:bottom w:w="0"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465,000,000.00</w:t>
            </w:r>
          </w:p>
        </w:tc>
        <w:tc>
          <w:tcPr>
            <w:tcW w:w="5712" w:type="dxa"/>
            <w:tcBorders>
              <w:top w:val="nil"/>
              <w:left w:val="nil"/>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质押借</w:t>
            </w:r>
            <w:r>
              <w:rPr>
                <w:rFonts w:hint="default" w:ascii="Times New Roman" w:hAnsi="Times New Roman" w:eastAsia="宋体" w:cs="Times New Roman"/>
                <w:color w:val="auto"/>
                <w:sz w:val="18"/>
                <w:szCs w:val="18"/>
                <w:highlight w:val="none"/>
              </w:rPr>
              <w:t>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988" w:type="dxa"/>
            <w:tcBorders>
              <w:top w:val="nil"/>
              <w:left w:val="single" w:color="auto" w:sz="8" w:space="0"/>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合计</w:t>
            </w:r>
          </w:p>
        </w:tc>
        <w:tc>
          <w:tcPr>
            <w:tcW w:w="2250" w:type="dxa"/>
            <w:tcBorders>
              <w:top w:val="nil"/>
              <w:left w:val="nil"/>
              <w:bottom w:val="single" w:color="auto" w:sz="8" w:space="0"/>
              <w:right w:val="single" w:color="auto" w:sz="8" w:space="0"/>
            </w:tcBorders>
            <w:noWrap/>
            <w:tcMar>
              <w:bottom w:w="0"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509,469,222.21</w:t>
            </w:r>
          </w:p>
        </w:tc>
        <w:tc>
          <w:tcPr>
            <w:tcW w:w="5712" w:type="dxa"/>
            <w:tcBorders>
              <w:top w:val="nil"/>
              <w:left w:val="nil"/>
              <w:bottom w:val="single" w:color="auto" w:sz="8" w:space="0"/>
              <w:right w:val="single" w:color="auto" w:sz="8" w:space="0"/>
            </w:tcBorders>
            <w:noWrap w:val="0"/>
            <w:tcMar>
              <w:bottom w:w="0" w:type="dxa"/>
            </w:tcMar>
            <w:vAlign w:val="center"/>
          </w:tcPr>
          <w:p>
            <w:pPr>
              <w:pStyle w:val="8"/>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4" w:name="_Toc30845"/>
      <w:r>
        <w:rPr>
          <w:rFonts w:hint="default" w:ascii="Times New Roman" w:hAnsi="Times New Roman" w:eastAsia="宋体" w:cs="Times New Roman"/>
          <w:b/>
          <w:bCs/>
          <w:color w:val="auto"/>
          <w:sz w:val="24"/>
          <w:szCs w:val="24"/>
          <w:highlight w:val="none"/>
        </w:rPr>
        <w:t>七、投资状况分析</w:t>
      </w:r>
      <w:bookmarkEnd w:id="53"/>
      <w:bookmarkEnd w:id="5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5" w:name="_Toc988926"/>
      <w:r>
        <w:rPr>
          <w:rFonts w:hint="default" w:ascii="Times New Roman" w:hAnsi="Times New Roman" w:eastAsia="宋体" w:cs="Times New Roman"/>
          <w:b/>
          <w:bCs/>
          <w:color w:val="auto"/>
          <w:sz w:val="21"/>
          <w:szCs w:val="21"/>
          <w:highlight w:val="none"/>
        </w:rPr>
        <w:t>1、总体情况</w:t>
      </w:r>
      <w:bookmarkEnd w:id="5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6,199,809,165.49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7,612,962,626.41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-18.56%</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6" w:name="_Toc988927"/>
      <w:r>
        <w:rPr>
          <w:rFonts w:hint="default" w:ascii="Times New Roman" w:hAnsi="Times New Roman" w:eastAsia="宋体" w:cs="Times New Roman"/>
          <w:b/>
          <w:bCs/>
          <w:color w:val="auto"/>
          <w:sz w:val="21"/>
          <w:szCs w:val="21"/>
          <w:highlight w:val="none"/>
        </w:rPr>
        <w:t>2、报告期内获取的重大的股权投资情况</w:t>
      </w:r>
      <w:bookmarkEnd w:id="5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7" w:name="_Toc988928"/>
      <w:r>
        <w:rPr>
          <w:rFonts w:hint="default" w:ascii="Times New Roman" w:hAnsi="Times New Roman" w:eastAsia="宋体" w:cs="Times New Roman"/>
          <w:b/>
          <w:bCs/>
          <w:color w:val="auto"/>
          <w:sz w:val="21"/>
          <w:szCs w:val="21"/>
          <w:highlight w:val="none"/>
        </w:rPr>
        <w:t>3、报告期内正在进行的重大的非股权投资情况</w:t>
      </w:r>
      <w:bookmarkEnd w:id="5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投资方式</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是否为固定资产投资</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投资项目涉及行业</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截至报告期末累计实际投入金额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资金来源</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项目进度</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预计收益</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截止报告期末累计实现的收益</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未达到计划进度和预计收益的原因</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披露日期（如有）</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国能长源随州2×66万千瓦燃煤发电项目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火电</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1,385,760,000.00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4,157,958,600.00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10.92</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-33,783,184.70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报告期内项目由基建转为投产运营，但未达一个完整会计年度</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2023年11月25日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巨潮资讯网：2023-104，关于随州公司2×66万千瓦燃煤发电项目并网发电转商运的自愿性信息披露公告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荆州热电二期2×35万千瓦扩建工程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火电</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843,480,000.00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1,864,750,000.00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10.02</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10,876,700.71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报告期内项目由基建转为投产运营，但未达一个完整会计年度</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2023年12月06日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巨潮资讯网：2023-101，关于荆州热电二期扩建项目3号机组并网发电转商运的自愿性信息披露公告；2023-113，关于荆州热电二期扩建项目4号机组并网发电转商运的自愿性信息披露公告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国能长源汉川四期2×100 万千瓦扩建项目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火电</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1,267,423,200.00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1,346,913,200.00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巨潮资讯网：2023-034，关于增资所属子公司并投资建设国能长源汉川四期2×100万千瓦扩建项目的公告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国能长源荆门市源网荷储百万千瓦新能源基地掇刀200MW子项目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84,995,900.00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1,078,085,800.00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6.57</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42,838,958.71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2022年03月30日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巨潮资讯网：2022-034，关于增资控股子公司并投资建设国能长源荆门市源网荷储百万千瓦新能源基地掇刀200MW子项目的公告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国能长源荆门市源网荷储百万千瓦新能源基地钟祥子项目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603,363,500.00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1,584,900,000.00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9,036,281.77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巨潮资讯网：2022-081，关于增资控股子公司并投资建设国能长源荆门市源网荷储百万千瓦新能源基地钟祥子项目的公告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国能长源汉川市新能源百万千瓦基地二期项目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515,092,700.00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998,830,200.00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巨潮资讯网：2022-079，关于增资所属子公司并投资建设国能长源汉川市新能源百万千瓦基地二期项目的公告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国能长源随州市随县百万千瓦新能源多能互补基地一期项目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440,996,800.00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1,818,100,000.00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11,711,991.99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报告期内项目尚未全容量投产</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2022年07月21日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巨潮资讯网：2022-080，关于增资全资子公司并投资建设国能长源随州市随县百万千瓦新能源多能互补基地一期项目的公告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191,680,000.00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191,680,000.00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2023年03月23日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巨潮资讯网：2023-018，关于增资全资子公司并投资建设国能长源潜江浩口200MW渔光互补光伏发电项目的公告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国能长源汉川市新能源百万千瓦基地三期项目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218,830,300.00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218,830,300.00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6.59</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报告期内项目处于基建期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巨潮资讯网：2023-035，关于增资所属子公司并投资建设国能长源汉川市新能源百万千瓦基地三期项目的公告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国能长源谷城县冷集镇230MW农光互补光伏发电项目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自有资金和贷款</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w:t>
            </w:r>
            <w:r>
              <w:rPr>
                <w:rFonts w:hint="default" w:ascii="Times New Roman" w:hAnsi="Times New Roman" w:eastAsia="宋体" w:cs="Times New Roman"/>
                <w:color w:val="auto"/>
                <w:sz w:val="18"/>
                <w:szCs w:val="18"/>
                <w:highlight w:val="none"/>
                <w:lang w:val="en-US" w:eastAsia="zh-CN"/>
              </w:rPr>
              <w:t>%</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报告期内项目处于开工准备期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2023年11月30日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巨潮资讯网：2023-107，关于增资全资子公司并投资建设国能长源谷城县冷集镇230MW农光互补光伏发电项目的公告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5,564,692,400.00</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13,273,118,100.00</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40,680,748.48</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line="240" w:lineRule="exact"/>
        <w:jc w:val="left"/>
        <w:rPr>
          <w:rFonts w:hint="default" w:ascii="Times New Roman" w:hAnsi="Times New Roman" w:cs="Times New Roman"/>
          <w:color w:val="auto"/>
          <w:szCs w:val="21"/>
          <w:highlight w:val="none"/>
        </w:rPr>
      </w:pPr>
      <w:bookmarkStart w:id="58" w:name="_Toc988929"/>
    </w:p>
    <w:p>
      <w:pPr>
        <w:spacing w:line="240" w:lineRule="exact"/>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注：预计收益为项目全投资收益率（税前）。</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4、金融资产投资</w:t>
      </w:r>
      <w:bookmarkEnd w:id="58"/>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9" w:name="_Toc988930"/>
      <w:r>
        <w:rPr>
          <w:rFonts w:hint="default" w:ascii="Times New Roman" w:hAnsi="Times New Roman" w:eastAsia="宋体" w:cs="Times New Roman"/>
          <w:b/>
          <w:bCs/>
          <w:color w:val="auto"/>
          <w:sz w:val="18"/>
          <w:szCs w:val="18"/>
          <w:highlight w:val="none"/>
        </w:rPr>
        <w:t>（1） 证券投资情况</w:t>
      </w:r>
      <w:bookmarkEnd w:id="5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公司报告期不存在证券投资。</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0" w:name="_Toc988931"/>
      <w:r>
        <w:rPr>
          <w:rFonts w:hint="default" w:ascii="Times New Roman" w:hAnsi="Times New Roman" w:eastAsia="宋体" w:cs="Times New Roman"/>
          <w:b/>
          <w:bCs/>
          <w:color w:val="auto"/>
          <w:sz w:val="18"/>
          <w:szCs w:val="18"/>
          <w:highlight w:val="none"/>
        </w:rPr>
        <w:t>（2） 衍生品投资情况</w:t>
      </w:r>
      <w:bookmarkEnd w:id="6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公司报告期不存在衍生品投资。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 w:name="_Toc988932"/>
      <w:r>
        <w:rPr>
          <w:rFonts w:hint="default" w:ascii="Times New Roman" w:hAnsi="Times New Roman" w:eastAsia="宋体" w:cs="Times New Roman"/>
          <w:b/>
          <w:bCs/>
          <w:color w:val="auto"/>
          <w:sz w:val="21"/>
          <w:szCs w:val="21"/>
          <w:highlight w:val="none"/>
        </w:rPr>
        <w:t>5、募集资金使用情况</w:t>
      </w:r>
      <w:bookmarkEnd w:id="6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公司报告期无募集资金使用情况。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2" w:name="_Toc988933"/>
      <w:bookmarkStart w:id="63" w:name="_Toc25289"/>
      <w:r>
        <w:rPr>
          <w:rFonts w:hint="default" w:ascii="Times New Roman" w:hAnsi="Times New Roman" w:eastAsia="宋体" w:cs="Times New Roman"/>
          <w:b/>
          <w:bCs/>
          <w:color w:val="auto"/>
          <w:sz w:val="24"/>
          <w:szCs w:val="24"/>
          <w:highlight w:val="none"/>
        </w:rPr>
        <w:t>八、重大资产和股权出售</w:t>
      </w:r>
      <w:bookmarkEnd w:id="62"/>
      <w:bookmarkEnd w:id="6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 w:name="_Toc988934"/>
      <w:r>
        <w:rPr>
          <w:rFonts w:hint="default" w:ascii="Times New Roman" w:hAnsi="Times New Roman" w:eastAsia="宋体" w:cs="Times New Roman"/>
          <w:b/>
          <w:bCs/>
          <w:color w:val="auto"/>
          <w:sz w:val="21"/>
          <w:szCs w:val="21"/>
          <w:highlight w:val="none"/>
        </w:rPr>
        <w:t>1、出售重大资产情况</w:t>
      </w:r>
      <w:bookmarkEnd w:id="6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公司报告期未出售重大资产。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 w:name="_Toc988935"/>
      <w:r>
        <w:rPr>
          <w:rFonts w:hint="default" w:ascii="Times New Roman" w:hAnsi="Times New Roman" w:eastAsia="宋体" w:cs="Times New Roman"/>
          <w:b/>
          <w:bCs/>
          <w:color w:val="auto"/>
          <w:sz w:val="21"/>
          <w:szCs w:val="21"/>
          <w:highlight w:val="none"/>
        </w:rPr>
        <w:t>2、出售重大股权情况</w:t>
      </w:r>
      <w:bookmarkEnd w:id="6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6" w:name="_Toc988936"/>
      <w:bookmarkStart w:id="67" w:name="_Toc27216"/>
      <w:r>
        <w:rPr>
          <w:rFonts w:hint="default" w:ascii="Times New Roman" w:hAnsi="Times New Roman" w:eastAsia="宋体" w:cs="Times New Roman"/>
          <w:b/>
          <w:bCs/>
          <w:color w:val="auto"/>
          <w:sz w:val="24"/>
          <w:szCs w:val="24"/>
          <w:highlight w:val="none"/>
        </w:rPr>
        <w:t>九、主要控股参股公司分析</w:t>
      </w:r>
      <w:bookmarkEnd w:id="66"/>
      <w:bookmarkEnd w:id="6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主要子公司及对公司净利润影响达10%以上的参股公司情况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51" w:type="dxa"/>
          <w:bottom w:w="0" w:type="dxa"/>
          <w:right w:w="51" w:type="dxa"/>
        </w:tblCellMar>
      </w:tblPr>
      <w:tblGrid>
        <w:gridCol w:w="796"/>
        <w:gridCol w:w="385"/>
        <w:gridCol w:w="556"/>
        <w:gridCol w:w="1362"/>
        <w:gridCol w:w="1362"/>
        <w:gridCol w:w="1362"/>
        <w:gridCol w:w="1362"/>
        <w:gridCol w:w="1227"/>
        <w:gridCol w:w="12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公司名称</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公司类型</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主要业务</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总资产</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营业利润</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86,164,800.00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2,379,888,173.11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1,652,345,110.84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2,559,912,076.81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56,136,499.86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32,687,232.74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873,600,000.00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1,916,670,816.27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1,013,132,354.21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2,518,694,192.40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32,734,224.21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21,437,167.25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1,092,600,000.00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3,909,829,445.72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1,257,218,526.32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1,770,295,492.56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23,742,888.80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16,180,002.41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345,106,420.00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610,116,378.35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435,636,925.95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589,183,707.19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6,840,372.62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1,258,042.85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房屋出租与物业管理</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204,567,698.35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107,405,903.24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58,526,246.80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2,143,171.48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1,759,248.06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1,515,982,219.67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557,269,970.90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241,945,259.52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44,526,911.83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38,830,652.45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204,649,586.83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203,608,433.86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15,059,872.23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783,327.75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665,885.15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4,758,742,683.55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1,212,263,733.76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496,108,896.14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-43,240,108.83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-33,783,184.70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火力发电及水力发电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1,989,770,000.00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5,566,331,610.64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4,664,584,413.40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112,905,377.75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333,305,634.48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333,255,189.78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1,649,500,000.00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8,401,811,141.75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2,220,884,203.12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3,968,053,708.27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336,111,490.39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264,647,842.39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812,070,000.00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2,113,223,530.94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1,101,377,231.83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1,984,669,190.92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11,229,426.72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515,095.46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637,538,527.00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2,377,693,928.67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1,128,003,595.99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423,306,519.46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35,647,820.20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28,528,903.04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771,904,406.37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451,327,900.54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81,131,112.76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28,165,260.40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21,032,111.52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423,480,633.02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156,997,898.22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40,565,212.38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6,113,357.20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6,095,010.14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319,144,117.00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106,992,329.04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31,289,148.80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13,724,869.07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13,674,869.07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381,963,063.82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131,721,932.88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38,140,961.45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9,194,526.90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9,215,054.01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367,212,000.00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1,189,759,647.72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348,487,642.16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90,115,994.53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42,339,951.76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42,838,958.71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507,294,004.40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177,038,457.86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43,718,718.78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13,305,969.72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13,543,256.72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678,690,000.00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1,756,285,025.09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333,309,377.37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70,972,362.39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8,878,116.77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9,036,281.77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498,040,000.00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2,158,188,641.80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439,512,307.34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70,021,023.27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12,333,238.87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11,711,991.99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169,141,875.05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88,500,000.00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152,509,155.37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160,278,865.27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41,749,725.46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49,733.89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48,232.24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48,232.24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344,456,976.37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83,231,405.88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8,975,357.71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8,016,104.82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7,966,104.82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231,009,517.48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参股公司</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创业投资</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136,600,000.00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814,459,770.78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710,443,095.71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51,239,409.45</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35,489,920.66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35,099,805.78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报告期内取得和处置子公司的情况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对整体生产经营和业绩的影响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子公司尚未发生实质业务，未对公司整体生产经营及业绩产生影响。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子公司尚未发生实质业务，未对公司整体生产经营及业绩产生影响。</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主要控股参股公司情况说明</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汉川一发是以火力发电为主的企业，装机容量为4台33万千瓦燃煤机组，注册资本8,616.48万元，本公司出资占其注册资本的100%。截至报告期末，汉川一发资产总值237,988.82万元，净资产165,234.51万元，报告期内完成发电量54.05亿千瓦时，售热量506.35万吉焦，实现营业收入255,991.21万元、营业利润5,613.65 万元、净利润3,268.72万元。汉川一发报告期内净利润同比增加7,521.03万元，主要原因是入炉综合标煤单价同比下降所致。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荆门公司是以火力发电为主的企业，装机容量为2台64万千瓦燃煤机组，注册资本87,360万元，本公司出资83,040万元，占其注册资本的98.9%。截至报告期末，荆门公司资产总值为191,667.08万元，净资产101,313.24万元，报告期内完成发电量53.88亿千瓦时，售热量395.47万吉焦，实现营业收入251,869.42万元、营业利润3,273.42万元、净利润2,143.72万元。荆门公司报告期内净利润同比减少223.94万元，主要原因是发电量同比减少及计提资产减值同比增加。</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（3）荆州公司是以火力发电为主的企业，装机容量为</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台33万千瓦</w:t>
      </w:r>
      <w:r>
        <w:rPr>
          <w:rFonts w:hint="default" w:ascii="Times New Roman" w:hAnsi="Times New Roman" w:eastAsia="宋体" w:cs="Times New Roman"/>
          <w:color w:val="auto"/>
          <w:sz w:val="24"/>
          <w:szCs w:val="24"/>
          <w:highlight w:val="none"/>
          <w:lang w:val="en-US" w:eastAsia="zh-CN"/>
        </w:rPr>
        <w:t>及2台</w:t>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万千瓦</w:t>
      </w:r>
      <w:r>
        <w:rPr>
          <w:rFonts w:hint="default" w:ascii="Times New Roman" w:hAnsi="Times New Roman" w:eastAsia="宋体" w:cs="Times New Roman"/>
          <w:color w:val="auto"/>
          <w:sz w:val="24"/>
          <w:szCs w:val="24"/>
          <w:highlight w:val="none"/>
        </w:rPr>
        <w:t>热电联产机组。注册资本为109,260万元，本公司出资占其注册资本的100%。截至报告期末，荆州公司资产总值为390,982.94 万元，净资产125,721.85万元，报告期内完成发电量</w:t>
      </w:r>
      <w:r>
        <w:rPr>
          <w:rFonts w:hint="default" w:ascii="Times New Roman" w:hAnsi="Times New Roman" w:eastAsia="宋体" w:cs="Times New Roman"/>
          <w:color w:val="auto"/>
          <w:sz w:val="24"/>
          <w:szCs w:val="24"/>
          <w:highlight w:val="none"/>
          <w:lang w:eastAsia="zh-CN"/>
        </w:rPr>
        <w:t>3</w:t>
      </w:r>
      <w:r>
        <w:rPr>
          <w:rFonts w:hint="default" w:ascii="Times New Roman" w:hAnsi="Times New Roman" w:eastAsia="宋体" w:cs="Times New Roman"/>
          <w:color w:val="auto"/>
          <w:sz w:val="24"/>
          <w:szCs w:val="24"/>
          <w:highlight w:val="none"/>
          <w:lang w:val="en-US" w:eastAsia="zh-CN"/>
        </w:rPr>
        <w:t>3.84</w:t>
      </w:r>
      <w:r>
        <w:rPr>
          <w:rFonts w:hint="default" w:ascii="Times New Roman" w:hAnsi="Times New Roman" w:eastAsia="宋体" w:cs="Times New Roman"/>
          <w:color w:val="auto"/>
          <w:sz w:val="24"/>
          <w:szCs w:val="24"/>
          <w:highlight w:val="none"/>
        </w:rPr>
        <w:t>亿千瓦时，售热量558.66万吉焦，实现营业收入177,029.55 万元、营业利润2,374.29万元、净利润1,618.00万元。荆州公司报告期内净利润同比减少2,313.35万元，主要原因是新增机组投产</w:t>
      </w:r>
      <w:r>
        <w:rPr>
          <w:rFonts w:hint="default" w:ascii="Times New Roman" w:hAnsi="Times New Roman" w:eastAsia="宋体" w:cs="Times New Roman"/>
          <w:color w:val="auto"/>
          <w:sz w:val="24"/>
          <w:szCs w:val="24"/>
          <w:highlight w:val="none"/>
          <w:lang w:eastAsia="zh-CN"/>
        </w:rPr>
        <w:t>生产准备费等成本</w:t>
      </w:r>
      <w:r>
        <w:rPr>
          <w:rFonts w:hint="default" w:ascii="Times New Roman" w:hAnsi="Times New Roman" w:eastAsia="宋体" w:cs="Times New Roman"/>
          <w:color w:val="auto"/>
          <w:sz w:val="24"/>
          <w:szCs w:val="24"/>
          <w:highlight w:val="none"/>
        </w:rPr>
        <w:t>增加影响。</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长源一发是以火力发电为主的企业，装机容量为1台33万千瓦燃煤机组，注册资本为34,510.64万元，本公司出资占注册资本的84.42%。截至报告期末，长源一发资产总值为61,011.64万元，净资产43,563.69万元，报告期内完成发电量13.51亿千瓦时，售热量41.24万吉焦，实现营业收入58,918.37万元、营业利润684.04万元、净利润125.80万元。长源一发报告期内净利润同比增加2,869.15万元，主要原因是入炉综合标煤单价同比下降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（5）武汉实业主要业务为房屋出租、物业管理与餐饮服务等，其主要资产为国家能源大厦。武汉实业注册资本为10,000万元，本公司出资占其注册资本的100%。截至报告期末，武汉实业资产总值 20,456.77万元，净资产10,740.59万元，报告期内实现营业收入5,852.62万元、营业利润214.32万元、净利润175.92万元。武汉实业报告期内净利润同比减少212.58万元，主要原因是人工成本等费用增加所致。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（6）湖北新能源是以风力发电为主的企业，装机容量21.4万千瓦，注册资本为38,148.70万元，本公司出资占其注册资本的100%。截至报告期末，湖北新能源资产总值为151,598.22 万元，净资产55,727.00万元，报告期内完成发电量4.58亿千瓦时，实现营业收入24,194.53万元、营业利润4,452.69万元、净利润3,883.07万元。湖北新能源报告期内净利润同比减少3,200.21万元，主要原因是发电量同比减少和人工成本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（7）售电公司是以电力销售为主的企业，注册资本20,001万元，本公司出资占其注册资本的100%。截至报告期末，售电公司资产总值为20,464.96万元，净资产20,360.84 万元，报告期内实现营业收入1,505.99万元、营业利润78.33万元、净利润66.59万元。售电公司净利润同比减少171.90万元，主要原因是售电业务代理费减少及管理费用增加所致。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随州公司是以火力发电为主的企业，装机容量为2台66万千瓦燃煤机组。注册资本为150,000万元，本公司出资占其注册资本的100%。截至报告期末，随州公司资产总值为475,874.27万元，净资产121,226.37万元，报告期内实现营业收入49,610.89万元、营业利润-4,324.01万元、净利润-3,378.32万元。随州公司报告期内净利润同比减少3,378.32万元，主要原因是公司2台66万千瓦燃煤机组于2023年下半年投产，发电量较少及生产准备费全额计入本期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湖北电力主营业务为电力、热力生产与销售，注册资本198,977万元，本公司出资占其注册资本的100%。截至报告期末，湖北电力母公司资产总值为556,633.16万元，净资产466,458.44万元，报告期内实现营业收入125.61万元、营业利润28,634.47万元、净利润28,635.16万元。湖北电力净利润同比增加10,497.62万元，主要原因是投资收益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汉川公司为湖北电力全资子公司，是以火力发电为主的企业，现有装机容量为2台100万千瓦燃煤机组，在建2台100万千瓦燃煤机组，注册资本164,950万元。截至报告期末，汉川公司资产总值为840,181.11万元，净资产222,088.42万元，报告期内完成发电量91.43亿千瓦时，售热量245.48万吉焦，实现营业收入396,805.37万元、营业利润33,611.15万元、净利润26,464.78万元。汉川公司报告期内净利润同比减少8,298.67万元，主要原因是发电量同比下降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青山公司为湖北电力全资子公司，是以火力发电为主的企业，装机容量为2台35万千瓦热电联产机组，注册资本为81,207万元。截至报告期末，青山公司资产总值为211,322.35万元，净资产110,137.72万元，报告期内完成发电量32.31亿千瓦时，售热量393.54万吉焦，实现营业收入198,466.92万元、营业利润1,122.94万元、净利润51.51万元。青山公司报告期内净利润同比增加10,970.50万元，主要原因是入炉综合标煤单价同比下降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恩施水电为湖北电力全资子公司，是以水力发电为主的企业，装机容量37.81万千瓦，注册资本63,753.85万元。截至报告期末，恩施公司资产总值为237,769.39万元，净资产112,800.36万元，报告期内实现完成发电量13.73亿千瓦时，营业收入42,330.65万元、营业利润3,564.78万元、净利润2,852.89 万元。恩施公司净利润同比增加8,780.37万元，主要原因是来水同比增加导致发电量增加所致。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十堰水电为湖北电力全资子公司，是以水力发电为主的企业，装机容量为8.9万千瓦，注册资本为51,675万元。截至报告期末，十堰公司资产总值为77,190.44万元，净资产45,132.79万元，报告期内完成发电量2.63亿千瓦时，实现营业收入8,113.11万元、营业利润2,816.53万元、净利润2,103.21万元。十堰公司报告期内净利润同比增加3,575.09万元，主要原因是来水同比增加导致发电量增加所致。</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14）汉川新能源是以光伏发电为主的企业，注册资本为13,475万元，本公司出资占其注册资本的100%。截至报告期末，汉川新能源资产总值为42,348.06万元，净资产15,699.79万元，报告期内完成发电量1.16亿千瓦时，实现营业收入4,056.52万元、营业利润611.34万元、净利润609.50万元。汉川新能源报告期内净利润同比减少925.78万元，主要原因是报告期资产折旧及财务费用同比增加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15）安陆新能源是以风力发电为主的企业，装机容量5万千瓦，注册资本为11,280万元，本公司出资占其注册资本的100%。截至报告期末，安陆新能源资产总值为31,914.41万元，净资产10,699.23万元，报告期内完成发电量0.87亿千瓦时，实现营业收入3,128.91万元、营业利润1,372.49万元、净利润1,367.49万元。安陆新能源报告期内净利润同比增加1,367.49万元，主要原因是报告期全容量投产，上年在基建期未投产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16）石首综合能源是以光伏发电为主的企业，装机容量8万千瓦，注册资本为11,961万元，本公司出资占其注册资本的100%。截至报告期末，石首综合能源资产总值为38,196.31万元，净资产13,172.19万元，报告期内完成发电量1.08亿千瓦时，实现营业收入3,814.10万元、营业利润919.45万元、净利润921.51万元。石首综合能源报告期内净利润同比减少1,162.33万元，主要原因是资产折旧及财务费用同比增加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17）荆门新能源是以光伏发电为主的企业，注册资本为36,721.2万元，本公司出资占其注册资本的51%。截至报告期末，荆门新能源资产总值为118,975.96万元，净资产34,848.76万元，报告期内完成发电量2.74亿千瓦时，实现营业收入9,011.60万元、营业利润4,234.00万元、净利润4,283.90万元。荆门新能源报告期内净利润同比增加4,145.98万元，主要原因是报告期投产容量增加导致发电量同比增加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（18）公安新能源是以光伏发电为主的企业，装机容量10万千瓦，注册资本为15,667万元，本公司出资占其注册资本的100%。截至报告期末，公安新能源资产总值为50,729.40 万元，净资产17,703.85万元，报告期内完成发电量1.3亿千瓦时，实现营业收入4,371.87万元、营业利润1,330.60万元、净利润1,354.33万元。公安新能源报告期内净利润同比增加761.28万元，主要原因是发电量同比增加所致。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19）钟祥新能源是以光伏发电为主的企业，注册资本为678,690万元，本公司出资占其注册资本的65%。截至报告期末，钟祥新能源资产总值为175,628.50万元，净资产33,330.94万元，报告期内完成发电量2.11亿千瓦时，实现营业收入7,097.24万元、营业利润887.81万元、净利润903.63万元。钟祥新能源报告期内净利润同比增加 903.63万元，主要原因是上年处于基建期尚未投产所致。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20）随县新能源是以光伏发电为主的企业，注册资本为49,804万元，本公司出资占其注册资本的100%。截至报告期末，随县新能源资产总值215,818.86万元，净资产43,951.23万元。报告期内完成发电量2.09亿千瓦时，实现营业收入7,002.10万元、营业利润1,233.32万元、净利润1,171.20万元。随县新能源报告期内净利润同比增加1,171.20万元，主要原因是上年处于基建期尚未投产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（21）荆州新能源是以光伏发电为主的企业，注册资本为10,000万元，本公司出资占其注册资本的100%。截至报告期末，荆州新能源资产总值为16,914.19万元，净资产8,850.00万元。截至报告期末，尚处于基建期未投产。</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（22）巴东新能源是以光伏发电为主的企业，注册资本为10,000万元，本公司出资占其注册资本的100%。截至报告期末，巴东新能源资产总值为15,250.92万元，净资产4,030万元。截至报告期末，尚处于基建期未投产。</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23）谷城新能源是以光伏发电为主的企业，注册资本为10,000万元，本公司出资占其注册资本的100%。截至报告期末，谷城新能源资产总值为16,027.89万元，净资产4,174.97万元。报告期内实现营业收入4.97万元、营业利润4.82万元、净利润4.82万元。截至报告期末，尚处于基建期仅少量试运行收入。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24）屈家岭新能源是以光伏发电为主的企业，注册资本为10,000万元，本公司出资占其注册资本的100%。截至报告期末，屈家岭新能源资产总值为34,445.70万元，净资产8,323.14万元。报告期内实现营业收入897.54万元、营业利润801.61万元、净利润796.61万元。屈家岭新能源报告期内净利润同比增加796.61万元，主要原因是上年处于基建期尚未投产所致。 </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（25）潜江新能源是以光伏发电为主的企业，注册资本为10,000万元，本公司出资占其注册资本的100%。截至报告期末，潜江新能源资产总值为23,100.95万元，净资产6,000万元。截至报告期末，尚处于基建期未投产。</w:t>
      </w:r>
    </w:p>
    <w:p>
      <w:pPr>
        <w:pStyle w:val="8"/>
        <w:keepNext w:val="0"/>
        <w:keepLines w:val="0"/>
        <w:widowControl/>
        <w:suppressLineNumbers w:val="0"/>
        <w:spacing w:before="0" w:beforeAutospacing="0" w:after="0" w:afterAutospacing="0" w:line="240" w:lineRule="atLeast"/>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26）华工创投是以创业投资为主营业务的投资公司。注册资本为13,660万元，本公司出资3,196万元，占其注册资本的23.4%。截至报告期末，华工创投资产总值为81,445.98万元，净资产为71,044.31万元，报告期内实现营业收入5,123.94万元、营业利润3,548.99万元、净利润3,549.79万元。</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8" w:name="_Toc988937"/>
      <w:bookmarkStart w:id="69" w:name="_Toc2348"/>
      <w:r>
        <w:rPr>
          <w:rFonts w:hint="default" w:ascii="Times New Roman" w:hAnsi="Times New Roman" w:eastAsia="宋体" w:cs="Times New Roman"/>
          <w:b/>
          <w:bCs/>
          <w:color w:val="auto"/>
          <w:sz w:val="24"/>
          <w:szCs w:val="24"/>
          <w:highlight w:val="none"/>
        </w:rPr>
        <w:t>十、公司控制的结构化主体情况</w:t>
      </w:r>
      <w:bookmarkEnd w:id="68"/>
      <w:bookmarkEnd w:id="6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0" w:name="_Toc988938"/>
      <w:bookmarkStart w:id="71" w:name="_Toc12853"/>
      <w:r>
        <w:rPr>
          <w:rFonts w:hint="default" w:ascii="Times New Roman" w:hAnsi="Times New Roman" w:eastAsia="宋体" w:cs="Times New Roman"/>
          <w:b/>
          <w:bCs/>
          <w:color w:val="auto"/>
          <w:sz w:val="24"/>
          <w:szCs w:val="24"/>
          <w:highlight w:val="none"/>
        </w:rPr>
        <w:t>十一、公司未来发展的展望</w:t>
      </w:r>
      <w:bookmarkEnd w:id="70"/>
      <w:bookmarkEnd w:id="71"/>
    </w:p>
    <w:p>
      <w:pPr>
        <w:pStyle w:val="8"/>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 </w:t>
      </w:r>
      <w:r>
        <w:rPr>
          <w:rStyle w:val="11"/>
          <w:rFonts w:hint="default" w:ascii="Times New Roman" w:hAnsi="Times New Roman" w:eastAsia="宋体" w:cs="Times New Roman"/>
          <w:color w:val="auto"/>
          <w:sz w:val="24"/>
          <w:szCs w:val="24"/>
          <w:highlight w:val="none"/>
          <w:shd w:val="clear" w:color="auto" w:fill="FFFFFF"/>
        </w:rPr>
        <w:t xml:space="preserve"> </w:t>
      </w:r>
      <w:r>
        <w:rPr>
          <w:rStyle w:val="11"/>
          <w:rFonts w:hint="default" w:ascii="Times New Roman" w:hAnsi="Times New Roman" w:eastAsia="宋体" w:cs="Times New Roman"/>
          <w:color w:val="auto"/>
          <w:sz w:val="24"/>
          <w:szCs w:val="24"/>
          <w:highlight w:val="none"/>
          <w:shd w:val="clear" w:color="auto" w:fill="FFFFFF"/>
          <w:lang w:val="en-US" w:eastAsia="zh-CN"/>
        </w:rPr>
        <w:t xml:space="preserve">   </w:t>
      </w:r>
      <w:r>
        <w:rPr>
          <w:rStyle w:val="11"/>
          <w:rFonts w:hint="default" w:ascii="Times New Roman" w:hAnsi="Times New Roman" w:eastAsia="宋体" w:cs="Times New Roman"/>
          <w:color w:val="auto"/>
          <w:sz w:val="24"/>
          <w:szCs w:val="24"/>
          <w:highlight w:val="none"/>
          <w:shd w:val="clear" w:color="auto" w:fill="FFFFFF"/>
        </w:rPr>
        <w:t>（一）行业格局和趋势</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shd w:val="clear" w:color="auto" w:fill="FFFFFF"/>
        </w:rPr>
        <w:t>根据湖北省能源局预测，综合全省经济社会发展主要指标预测、用电需求及用电结构等因素，预计2024年省内全社会用电量2870亿千瓦时，同比增长6%左右，全省电量供需正常情况下迎峰度夏、度冬期间电力总体平衡，极端情况下，可能出现时段性、局部性电力缺口。</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shd w:val="clear" w:color="auto" w:fill="FFFFFF"/>
        </w:rPr>
        <w:t>在“2030前碳达峰、2060前碳中和”的目标要求下，湖北电网新能源迅速发展，风电和太阳能装机比重将继续提高，对电力系统灵活性调节能力的需求将增加。</w:t>
      </w:r>
      <w:r>
        <w:rPr>
          <w:rFonts w:hint="default" w:ascii="Times New Roman" w:hAnsi="Times New Roman" w:eastAsia="宋体" w:cs="Times New Roman"/>
          <w:color w:val="auto"/>
          <w:sz w:val="24"/>
          <w:szCs w:val="24"/>
          <w:highlight w:val="none"/>
        </w:rPr>
        <w:t>公司作为省内最大煤电装机发电企业，在电网调峰调频、电力保供方面将发挥更大的作用。省内社会用电需求增长能否有效缓解煤电企业因新能源装机规模增长带来的发电市场冲击，目前尚不明确。</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shd w:val="clear" w:color="auto" w:fill="FFFFFF"/>
        </w:rPr>
        <w:t>煤炭市场方面，预计2024年国内煤炭市场供需两侧均呈小幅增长态势，市场供需总体平衡，时段性偏宽松；现货煤价重心有望同比下移，震幅收窄。2024年公司将认真落实国家有关电煤中长协政策要求，规范长协签订、强化履约管控，持续提升公司电煤保供控价能力。</w:t>
      </w:r>
    </w:p>
    <w:p>
      <w:pPr>
        <w:pStyle w:val="8"/>
        <w:keepNext w:val="0"/>
        <w:keepLines w:val="0"/>
        <w:widowControl/>
        <w:suppressLineNumbers w:val="0"/>
        <w:spacing w:before="0" w:beforeAutospacing="0" w:after="0" w:afterAutospacing="0"/>
        <w:ind w:left="0" w:right="0"/>
        <w:jc w:val="both"/>
        <w:rPr>
          <w:rStyle w:val="11"/>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Style w:val="11"/>
          <w:rFonts w:hint="default" w:ascii="Times New Roman" w:hAnsi="Times New Roman" w:eastAsia="宋体" w:cs="Times New Roman"/>
          <w:color w:val="auto"/>
          <w:sz w:val="24"/>
          <w:szCs w:val="24"/>
          <w:highlight w:val="none"/>
        </w:rPr>
        <w:t>（二）公司发展战略</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作为国家能源集团控股的上市公司和湖北区域骨干发电企业，将以习近平新时代中国特色社会主义思想为指导，全面贯彻党的二十大精神，牢牢把握能源保供新形势、牢牢把握双碳政策新要求、牢牢把握能源转型新趋势，积极参与新型能源体系和新型电力系统构建，</w:t>
      </w:r>
      <w:r>
        <w:rPr>
          <w:rFonts w:hint="default" w:ascii="Times New Roman" w:hAnsi="Times New Roman" w:eastAsia="宋体" w:cs="Times New Roman"/>
          <w:b w:val="0"/>
          <w:bCs w:val="0"/>
          <w:color w:val="auto"/>
          <w:sz w:val="24"/>
          <w:szCs w:val="24"/>
          <w:highlight w:val="none"/>
        </w:rPr>
        <w:t>从传统产业转型升级和战新产业规模质量发展两端发力</w:t>
      </w:r>
      <w:r>
        <w:rPr>
          <w:rFonts w:hint="default" w:ascii="Times New Roman" w:hAnsi="Times New Roman" w:eastAsia="宋体" w:cs="Times New Roman"/>
          <w:color w:val="auto"/>
          <w:sz w:val="24"/>
          <w:szCs w:val="24"/>
          <w:highlight w:val="none"/>
        </w:rPr>
        <w:t>，强化煤电保供能力建设和清洁高效利用，大力推动煤电与新能源联营，多元化、快速化、规模化、效益化、科学化发展新能源，积极布局发展储能氢能，不断巩固拓展综合能源服务，实现电力产业、储能产业、综合产业协同发展，努力将公司建成一流综合能源示范企业。</w:t>
      </w:r>
    </w:p>
    <w:p>
      <w:pPr>
        <w:pStyle w:val="8"/>
        <w:keepNext w:val="0"/>
        <w:keepLines w:val="0"/>
        <w:widowControl/>
        <w:suppressLineNumbers w:val="0"/>
        <w:spacing w:before="40" w:beforeAutospacing="0" w:after="40" w:afterAutospacing="0" w:line="400" w:lineRule="atLeast"/>
        <w:ind w:left="0" w:right="0" w:firstLine="480"/>
        <w:jc w:val="left"/>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（三）经营计划</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1.2023年目标任务完成情况    </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报告期内，公司持续强化新能源资源获取，全年新增新能源资源储备277万千瓦，现有资源储备达到487万千瓦，其中风电150万千瓦、光伏337万千瓦，新能源布局更加优化，结构更加均衡。快速推进前期工作，汉川四期项目2台百万机组及125万千瓦新能源项目完成投资决策，松滋抽蓄项目完成可研阶段全部工作；扎实推进项目建设，随州火电项目、荆州二期扩建项目共202万千瓦煤电机组相继投产，汉川四期项目煤电主体工程按期高标准开工，新能源项目共计开工145万千瓦、投产11</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万千瓦，电源项目开工及投产规模均创历史新高。截至报告期末，公司装机容量突破1000万千瓦，可再生能源装机占比20.82%，同比提高6.98个百分点。</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报告期内，公司系统未发生人身伤亡及设备损坏事故，未发生影响公司形象的安全、环保、违法、廉政和稳定事件。全年完成发电量327.46亿千瓦时，实现年度计划的92.06%，同比降低0.68%；完成售热量2140.7</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万吉焦，实现年度计划的110.75%，同比增长14.05%。</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2.2024年经营计划</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（1）总体工作思路</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2024年，公司将以习近平新时代中国特色社会主义思想为指导，全面学习贯彻党的二十大和二十届二中全会精神，全面落实董事会决策部署，牢牢把握“稳健、精进、创新、协同”的工作基调，提升能源保供、转型发展、科技创新、生产运营、企业治理、全面从严治党六项管控能力，聚焦科技创新，提质转型发展，高质量创建一流综合能源示范企业，完成董事会下达的年度目标任务，以良好的经营业绩回报股东和广大投资者。</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（2）主要工作目标</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安全稳定目标：全年争取“零非停”，不发生人身伤亡及设备损坏事故，不发生影响公司形象的安全、环保、违法、廉政和稳定事件。</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经营发展目标：高标准推进新能源建设，全年新能源开工</w:t>
      </w:r>
      <w:r>
        <w:rPr>
          <w:rFonts w:hint="default" w:ascii="Times New Roman" w:hAnsi="Times New Roman"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万千瓦、投产</w:t>
      </w:r>
      <w:r>
        <w:rPr>
          <w:rFonts w:hint="default" w:ascii="Times New Roman" w:hAnsi="Times New Roman" w:cs="Times New Roman"/>
          <w:color w:val="auto"/>
          <w:sz w:val="24"/>
          <w:szCs w:val="24"/>
          <w:highlight w:val="none"/>
          <w:lang w:val="en-US" w:eastAsia="zh-CN"/>
        </w:rPr>
        <w:t>60</w:t>
      </w:r>
      <w:r>
        <w:rPr>
          <w:rFonts w:hint="default" w:ascii="Times New Roman" w:hAnsi="Times New Roman" w:eastAsia="宋体" w:cs="Times New Roman"/>
          <w:color w:val="auto"/>
          <w:sz w:val="24"/>
          <w:szCs w:val="24"/>
          <w:highlight w:val="none"/>
        </w:rPr>
        <w:t>万千瓦；全力争取更优业绩，实现营业收入</w:t>
      </w:r>
      <w:r>
        <w:rPr>
          <w:rFonts w:hint="default" w:ascii="Times New Roman" w:hAnsi="Times New Roman" w:cs="Times New Roman"/>
          <w:color w:val="auto"/>
          <w:sz w:val="24"/>
          <w:szCs w:val="24"/>
          <w:highlight w:val="none"/>
          <w:lang w:val="en-US" w:eastAsia="zh-CN"/>
        </w:rPr>
        <w:t>162.9</w:t>
      </w:r>
      <w:r>
        <w:rPr>
          <w:rFonts w:hint="default" w:ascii="Times New Roman" w:hAnsi="Times New Roman" w:eastAsia="宋体" w:cs="Times New Roman"/>
          <w:color w:val="auto"/>
          <w:sz w:val="24"/>
          <w:szCs w:val="24"/>
          <w:highlight w:val="none"/>
        </w:rPr>
        <w:t>亿元，发电量</w:t>
      </w:r>
      <w:r>
        <w:rPr>
          <w:rFonts w:hint="default" w:ascii="Times New Roman" w:hAnsi="Times New Roman" w:cs="Times New Roman"/>
          <w:color w:val="auto"/>
          <w:sz w:val="24"/>
          <w:szCs w:val="24"/>
          <w:highlight w:val="none"/>
          <w:lang w:val="en-US" w:eastAsia="zh-CN"/>
        </w:rPr>
        <w:t>371.85</w:t>
      </w:r>
      <w:r>
        <w:rPr>
          <w:rFonts w:hint="default" w:ascii="Times New Roman" w:hAnsi="Times New Roman" w:eastAsia="宋体" w:cs="Times New Roman"/>
          <w:color w:val="auto"/>
          <w:sz w:val="24"/>
          <w:szCs w:val="24"/>
          <w:highlight w:val="none"/>
        </w:rPr>
        <w:t>亿千瓦时，售热量2393万吉焦，供电煤耗29</w:t>
      </w:r>
      <w:r>
        <w:rPr>
          <w:rFonts w:hint="default"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.39克/千瓦时，火电利用小时和标煤单价对标保持区域先进。</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上述经营计划、经营目标并不代表公司对2024年度的盈利预测，并不构成公司对投资者的业绩承诺，能否实现取决于市场状况变化、经营团队的努力程度等多种因素，存在</w:t>
      </w:r>
      <w:r>
        <w:rPr>
          <w:rFonts w:hint="default" w:ascii="Times New Roman" w:hAnsi="Times New Roman" w:eastAsia="宋体" w:cs="Times New Roman"/>
          <w:color w:val="auto"/>
          <w:sz w:val="24"/>
          <w:szCs w:val="24"/>
          <w:highlight w:val="none"/>
          <w:lang w:val="en-US" w:eastAsia="zh-CN"/>
        </w:rPr>
        <w:t>较大</w:t>
      </w:r>
      <w:r>
        <w:rPr>
          <w:rFonts w:hint="default" w:ascii="Times New Roman" w:hAnsi="Times New Roman" w:eastAsia="宋体" w:cs="Times New Roman"/>
          <w:color w:val="auto"/>
          <w:sz w:val="24"/>
          <w:szCs w:val="24"/>
          <w:highlight w:val="none"/>
        </w:rPr>
        <w:t>的不确定性，请投资者特别注意。</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（3）主要工作措施</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持续强化安全环保，在能源稳产保供中体现新担当。强化安全环保体系建设，建立健全涵盖全员、全过程、全方位的安全生产责任体系，牢牢守住安全生产底线。夯实安全生产基层基础，推行运维管理精细化、调峰管理体系化、班组建设规范化。抓实风险管控和隐患排查治理，加强防控体系构建，充分运用风险分级管控、隐患排查治理、事故事件教训三重评估体系。加强重点区域管理，紧盯重点项目、重点领域和重点区域，严格受限空间、高空作业等高风险作业管理，强化风险预防和隐患治理。加强隐患排查治理，深入实施安全生产治本攻坚三年行动，以防人身伤亡、危大工程施工等为重点，持续推进专项排查整治。</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持续强化价值创造，在业绩稳健增长中创出新亮点。发挥市场引领作用，加强对宏观政策的分析研究，积极利用国企改革、能源保供、绿色低碳等各类发展规划、产业政策和财税优惠政策，向政策要动力、向政策要效益，确保各项政策优惠应得尽得。提升协同创效水平，抓实生产经营协同创效，积极应对火电机组利用小时下降风险，坚持以市场为导向、以营销为龙头，制定竞争策略和工作方案，科学合理安排生产计划。抓实燃料协同创效，优化燃料集中管控，发挥区域燃料统采统配优势，合理制定采购策略，优化内部煤炭分配，完善区域“煤电运”协同、外部长协统谈分签、应急保供协同等机制，不断提升保供控价能力。抓实财务协同创效，着力建设“四位一体”财务价值创造体系，深化财务集中管控。全力推进资本市场再融资工作，助推公司绿色低碳转型发展。加强过程管控，实现前瞻性成本控制，严格控制燃料成本、生产运行成本、采购物流成本、各类管理成本，减少费用性开支和非生产性支出。</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持续强化科技创新，在赋能产业发展中增强新动能。加大科技创新力度，以数字化促进管理效能提升，进一步用好产学研用的协同机制，共建联合创新平台和研发合作平台，布局实施科技创新项目，发挥示范引领作用。加强知识产权全生命周期管理，培育一批有较高价值的专利。依托重大项目布局知识产权和技术标准，大力开展内外部专利许可转让，推进科技成果转化应用，提升科技投入产出效率。加快智慧企业建设，加快公司应急指挥和运营管理平台建设，实现数据分析和深度应用、设备状态预警和优化控制等功能，提升生产调度中心数字化智能化水平，实现“统一管控、平台赋能、提质增效”。加强人才队伍建设，把人力资源开发放在突出位置，促进各类创新人才发展。</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持续强化战略管控，在绿色转型发展中实现新突破。高效率抢抓项目资源，加强与政府部门沟通协调，尽快获取更多新能源建设指标。坚持风光并举、集中式和分布式并举，快速规模化发展新能源，加快实现新的突破。高标准推进新能源建设，加强行业和区域对标，不断提升新能源项目创造开发能力、战略研究能力、规划编制能力、工程建设能力和营销管理能力。加快推进厂区分布式光伏“能建尽建、能投早投”，加力提速集中式新能源项目和工商业屋顶光伏项目开发，全年新能源开工</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万千瓦、投产</w:t>
      </w:r>
      <w:r>
        <w:rPr>
          <w:rFonts w:hint="default" w:ascii="Times New Roman" w:hAnsi="Times New Roman" w:eastAsia="宋体" w:cs="Times New Roman"/>
          <w:color w:val="auto"/>
          <w:sz w:val="24"/>
          <w:szCs w:val="24"/>
          <w:highlight w:val="none"/>
          <w:lang w:val="en-US" w:eastAsia="zh-CN"/>
        </w:rPr>
        <w:t>60</w:t>
      </w:r>
      <w:r>
        <w:rPr>
          <w:rFonts w:hint="default" w:ascii="Times New Roman" w:hAnsi="Times New Roman" w:eastAsia="宋体" w:cs="Times New Roman"/>
          <w:color w:val="auto"/>
          <w:sz w:val="24"/>
          <w:szCs w:val="24"/>
          <w:highlight w:val="none"/>
        </w:rPr>
        <w:t>万千瓦。高质量抓好火电建设，高标准高质量推进汉川四期项目建设，加强全周期管理，为投产创效打牢坚实基础，努力打造新一代煤电技术标杆。</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持续强化公司治理，在深化改革提升中激发新活力。推动改革深化提升，全面实施国企改革深化提升行动，加快制定公司治理、市场化经营、考核激励改革措施，确保按期完成任务。坚持在重大项目、重点领域、艰苦岗位和急难险重任务中识别人才，加快培养一批优秀专家、大国工匠和青年人才，形成人才辈出的良好局面。突出抓实业绩考核，坚持目标导向，发挥考核牵引力作用，优化制定KPI考评体系。建立“大督办”管理体系，紧盯重点任务、关键环节和主要指标，定期盘点分析，及时发现问题，动态调整纠偏，有效督导落实，不断深化结果应用。防范风险提升形象，严格规范信息披露、关联交易管理，严防违规事件发生，不断增进公司的市场认同和价值实现。持续完善内控、风险、合规管理，筑牢风险防控底线。不断优化完善制度体系，规范分级分类管理，保障制度高效执行。</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Style w:val="11"/>
          <w:rFonts w:hint="default" w:ascii="Times New Roman" w:hAnsi="Times New Roman" w:eastAsia="宋体" w:cs="Times New Roman"/>
          <w:b/>
          <w:bCs/>
          <w:color w:val="auto"/>
          <w:sz w:val="24"/>
          <w:szCs w:val="24"/>
          <w:highlight w:val="none"/>
          <w:shd w:val="clear" w:color="auto" w:fill="FFFFFF"/>
        </w:rPr>
        <w:t>（四）可能面对的风险</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根据公司能源保供行业的特点，公司在对2023年重大风险的监控基础上，结合国内外市场环境等形势变化因素，组织开展了2024年度重大风险的评估工作，评估结果依次为：合规风险、市场竞争风险、投资风险、生产管理风险、工程项目管理风险。</w:t>
      </w:r>
    </w:p>
    <w:p>
      <w:pPr>
        <w:pStyle w:val="8"/>
        <w:keepNext w:val="0"/>
        <w:keepLines w:val="0"/>
        <w:widowControl/>
        <w:suppressLineNumbers w:val="0"/>
        <w:spacing w:before="0" w:beforeAutospacing="0" w:after="0" w:afterAutospacing="0"/>
        <w:ind w:left="0" w:right="0" w:firstLine="482"/>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4"/>
          <w:szCs w:val="24"/>
          <w:highlight w:val="none"/>
          <w:shd w:val="clear" w:color="auto" w:fill="FFFFFF"/>
        </w:rPr>
        <w:t>1.合规风险</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随着上市公司严格的监管要求，企业有可能存在关联交易不规范、信息披露不及时、内幕信息泄露、法律纠纷与诉讼等风险。2024年公司将持续强化上市公司运作，遵守法律法规、最新监管规定，严格执行重大关联交易事项提级审查、信息披露呈递单、关联交易报告等制度，确保关联交易及信息披露合规。</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4"/>
          <w:szCs w:val="24"/>
          <w:highlight w:val="none"/>
          <w:shd w:val="clear" w:color="auto" w:fill="FFFFFF"/>
        </w:rPr>
        <w:t>2.市场竞争风险</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随着电力中长期市场不断推进，市场竞争风险日益显现，包括交易方式、交易品类增加；现货市场建立，生产运营管理模式面临重塑等。2024年公司深入开展电力交易政策研究，实时测算打捆电量、联动价格对交易量价水平影响，制定切实可行年度交易方案，提高年度交易量价。</w:t>
      </w:r>
    </w:p>
    <w:p>
      <w:pPr>
        <w:pStyle w:val="8"/>
        <w:keepNext w:val="0"/>
        <w:keepLines w:val="0"/>
        <w:widowControl/>
        <w:suppressLineNumbers w:val="0"/>
        <w:spacing w:before="0" w:beforeAutospacing="0" w:after="0" w:afterAutospacing="0"/>
        <w:ind w:left="0" w:right="0" w:firstLine="482"/>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4"/>
          <w:szCs w:val="24"/>
          <w:highlight w:val="none"/>
          <w:shd w:val="clear" w:color="auto" w:fill="FFFFFF"/>
        </w:rPr>
        <w:t>3.投资风险</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shd w:val="clear" w:color="auto" w:fill="FFFFFF"/>
        </w:rPr>
        <w:t>受国家经济发展、能源供需和市场形势等方面的影响，投资项目可能出现项目设计方案、投资总额、预期收益、产品价格以及产品交易量变动等方面的风险。在项目前期可行性研究与论证中，资产投入运行后出现国家政策变化预估不足、市场形势发展变化较快等情况，从而导致项目投产预期收益率与项目前期可行性研究论证不符。2024年</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公司将对项目投资加强战略分析，充分评估，锁定边界条件，以避免投资失误；加强与当地政府和当地居民沟通，争取支持，获得环保、水保、接入系统批复文件；进一步优化建设方案，降低造价，抓好工程管理，确保工程安全、质量和进度，建设“两高一低”工程，提高项目收益。新能源项目投产后密切跟踪电力市场发展情况，积极参与电力市场交易，提升项目发电能力，保证项目上网发电量和电价</w:t>
      </w:r>
      <w:r>
        <w:rPr>
          <w:rFonts w:hint="default" w:ascii="Times New Roman" w:hAnsi="Times New Roman" w:eastAsia="宋体" w:cs="Times New Roman"/>
          <w:color w:val="auto"/>
          <w:sz w:val="24"/>
          <w:szCs w:val="24"/>
          <w:highlight w:val="none"/>
          <w:shd w:val="clear" w:color="auto" w:fill="FFFFFF"/>
          <w:lang w:eastAsia="zh-CN"/>
        </w:rPr>
        <w:t>。</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4"/>
          <w:szCs w:val="24"/>
          <w:highlight w:val="none"/>
          <w:shd w:val="clear" w:color="auto" w:fill="FFFFFF"/>
        </w:rPr>
        <w:t>4.生产管理风险</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随着风能、太阳能新能源发电板块的增加，火电、新能源电力生产管理的要求不断提高，电力生产运行管理模式也在发生变化，安全文明生产、设备运行稳定、技术监督管理等信息报送认识不到位，安全监督不到位，设备缺陷隐患未消除等风险。公司将严格落实生产管理风险分级管控和安全隐患排查治理双重预防机制，加强制度建设，压实责任，狠抓整改落实，从根本上消除事故隐患，有效遏制安全事故的发生。</w:t>
      </w:r>
    </w:p>
    <w:p>
      <w:pPr>
        <w:pStyle w:val="8"/>
        <w:keepNext w:val="0"/>
        <w:keepLines w:val="0"/>
        <w:widowControl/>
        <w:suppressLineNumbers w:val="0"/>
        <w:spacing w:before="0" w:beforeAutospacing="0" w:after="0" w:afterAutospacing="0"/>
        <w:ind w:left="0" w:right="0" w:firstLine="482"/>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4"/>
          <w:szCs w:val="24"/>
          <w:highlight w:val="none"/>
          <w:shd w:val="clear" w:color="auto" w:fill="FFFFFF"/>
        </w:rPr>
        <w:t>5.工程项目管理风险</w:t>
      </w:r>
    </w:p>
    <w:p>
      <w:pPr>
        <w:pStyle w:val="8"/>
        <w:keepNext w:val="0"/>
        <w:keepLines w:val="0"/>
        <w:widowControl/>
        <w:suppressLineNumbers w:val="0"/>
        <w:spacing w:before="0" w:beforeAutospacing="0" w:after="0" w:afterAutospacing="0"/>
        <w:ind w:left="0" w:right="0" w:firstLine="482"/>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公司制定出台了“十四五”发展规划，由于目前全国新能源项目处在迅速发展期，新能源建设项目开工可能存在工程建设工期未按期完成、工程质量隐患，无法按期投产等，给企业经济利益带来损失。2024年公司将依法依规落实新能源项目开工各项条件，履行开工审批程序及报批手续；建立健全安全体系，明确目标和责任，签订安全协议，强化考核力度；加强教育培训，提升施工人员安全意识；定期进行安全隐患排查工作，及时整改；科学制定应急预案，及时启动应急预案，并开展事故演练；择优选用施工队伍；建立健全质量管理体系，开展精细化管理洁净化施工；实行严格的工程监理制度，发现工程施工不符合设计要求应当立即改正，未经工程监理签字的工程物资不得使用或者安装，不得进行下一道工序施工，不得拨付工程价款；定期进行质量隐患排查工作，提出整改意见，跟踪整改情况；设计方案更加优化、合理、符合流程，降低工程造价。</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2" w:name="_Toc29809"/>
      <w:bookmarkStart w:id="73" w:name="_Toc988939"/>
      <w:r>
        <w:rPr>
          <w:rFonts w:hint="default" w:ascii="Times New Roman" w:hAnsi="Times New Roman" w:eastAsia="宋体" w:cs="Times New Roman"/>
          <w:b/>
          <w:bCs/>
          <w:color w:val="auto"/>
          <w:sz w:val="24"/>
          <w:szCs w:val="24"/>
          <w:highlight w:val="none"/>
        </w:rPr>
        <w:t>十二、报告期内接待调研、沟通、采访等活动</w:t>
      </w:r>
      <w:bookmarkEnd w:id="72"/>
      <w:bookmarkEnd w:id="7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155"/>
        <w:gridCol w:w="1599"/>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接待方式</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接待对象类型</w:t>
            </w:r>
          </w:p>
        </w:tc>
        <w:tc>
          <w:tcPr>
            <w:tcW w:w="115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接待对象</w:t>
            </w:r>
          </w:p>
        </w:tc>
        <w:tc>
          <w:tcPr>
            <w:tcW w:w="159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谈论的主要内容及提供的资料</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调研的基本情况索引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85"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2023年05月19日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网络接待（深交所互动易平台）</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w:t>
            </w:r>
          </w:p>
        </w:tc>
        <w:tc>
          <w:tcPr>
            <w:tcW w:w="115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个人投资者</w:t>
            </w:r>
          </w:p>
        </w:tc>
        <w:tc>
          <w:tcPr>
            <w:tcW w:w="159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谈论的主要内容涉及公司2022年度经营情况、产业发展规划、业务布局、生产成本等方面。提供的资料：公司2022年年度报告、2023年第一季度报告。</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巨潮资讯网：2023-047，关于2022年度业绩说明会举办情况的公告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2023年05月25日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网络接待（全景网）</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w:t>
            </w:r>
          </w:p>
        </w:tc>
        <w:tc>
          <w:tcPr>
            <w:tcW w:w="115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个人投资者</w:t>
            </w:r>
          </w:p>
        </w:tc>
        <w:tc>
          <w:tcPr>
            <w:tcW w:w="159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谈论的主要内容涉及公司2022年度经营情况、产业发展规划、业务布局、生产成本等方面。提供的资料：公司2022年年度报告、2023年第一季度报告。</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巨潮资讯网：2022-048，关于参加2023年湖北辖区上市公司投资者网上集体接待日活动情况的公告</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4" w:name="_Toc19240"/>
      <w:bookmarkStart w:id="75" w:name="_Toc988940"/>
      <w:r>
        <w:rPr>
          <w:rFonts w:hint="default" w:ascii="Times New Roman" w:hAnsi="Times New Roman" w:eastAsia="宋体" w:cs="Times New Roman"/>
          <w:b/>
          <w:bCs/>
          <w:color w:val="auto"/>
          <w:sz w:val="24"/>
          <w:szCs w:val="24"/>
          <w:highlight w:val="none"/>
        </w:rPr>
        <w:t>十三、“质量回报双提升”行动方案贯彻落实情况</w:t>
      </w:r>
      <w:bookmarkEnd w:id="74"/>
      <w:bookmarkEnd w:id="7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公司是否披露了“质量回报双提升”行动方案。</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76" w:name="_Toc11885"/>
      <w:bookmarkStart w:id="77" w:name="_Toc988941"/>
      <w:r>
        <w:rPr>
          <w:rFonts w:hint="default" w:ascii="Times New Roman" w:hAnsi="Times New Roman" w:eastAsia="宋体" w:cs="Times New Roman"/>
          <w:b/>
          <w:bCs/>
          <w:color w:val="auto"/>
          <w:sz w:val="32"/>
          <w:szCs w:val="32"/>
          <w:highlight w:val="none"/>
        </w:rPr>
        <w:t>第四节 公司治理</w:t>
      </w:r>
      <w:bookmarkEnd w:id="76"/>
      <w:bookmarkEnd w:id="77"/>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8" w:name="_Toc20300"/>
      <w:bookmarkStart w:id="79" w:name="_Toc988942"/>
      <w:r>
        <w:rPr>
          <w:rFonts w:hint="default" w:ascii="Times New Roman" w:hAnsi="Times New Roman" w:eastAsia="宋体" w:cs="Times New Roman"/>
          <w:b/>
          <w:bCs/>
          <w:color w:val="auto"/>
          <w:sz w:val="24"/>
          <w:szCs w:val="24"/>
          <w:highlight w:val="none"/>
        </w:rPr>
        <w:t>一、公司治理的基本状况</w:t>
      </w:r>
      <w:bookmarkEnd w:id="78"/>
      <w:bookmarkEnd w:id="79"/>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i w:val="0"/>
          <w:iCs w:val="0"/>
          <w:caps w:val="0"/>
          <w:color w:val="auto"/>
          <w:spacing w:val="0"/>
          <w:sz w:val="24"/>
          <w:szCs w:val="24"/>
          <w:highlight w:val="none"/>
        </w:rPr>
        <w:t>2023年，公司认真按照《公司法》《证券法》以及中国证监会、深圳证券交易所有关行政法规和部门规章的要求，不断完善法人治理结构，健全内部控制体系，促进公司规范运作，提高治理水平。公司股东大会、董事会、监事会和经理层均严格依照法律、法规和《公司章程》等有关规定依法行权履职。报告期内，公司修订了公司章程，公司章程在公司治理中的基础性作用得到充分发挥；结合信息披露监管要求和公司实际，制定了《公司2023年度信息披露工作指引》《公司信息披露呈递单实施细则》，增强信息披露管理的前瞻性和预见性；修订了董事会审计与风险管理委员会、战略（ESG）委员会、提名委员会、薪酬与考核委员会等实施细则，</w:t>
      </w:r>
      <w:r>
        <w:rPr>
          <w:rFonts w:hint="default" w:ascii="Times New Roman" w:hAnsi="Times New Roman" w:eastAsia="宋体" w:cs="Times New Roman"/>
          <w:color w:val="auto"/>
          <w:sz w:val="24"/>
          <w:szCs w:val="24"/>
          <w:highlight w:val="none"/>
        </w:rPr>
        <w:t>强化董事会决策功能，确保董事会专门委员会规范高效运作</w:t>
      </w:r>
      <w:r>
        <w:rPr>
          <w:rFonts w:hint="default" w:ascii="Times New Roman" w:hAnsi="Times New Roman" w:eastAsia="宋体" w:cs="Times New Roman"/>
          <w:i w:val="0"/>
          <w:iCs w:val="0"/>
          <w:caps w:val="0"/>
          <w:color w:val="auto"/>
          <w:spacing w:val="0"/>
          <w:sz w:val="24"/>
          <w:szCs w:val="24"/>
          <w:highlight w:val="none"/>
        </w:rPr>
        <w:t>；组织落实提高上市公司质量实施方案；制定公司董事会授权方案及授权清单，完善公司董事会决策机制，规范董事会授权管理；修订独立董事工作制度，制定独立董事专门会议工作细则，发挥独立董事在公司治理中“</w:t>
      </w:r>
      <w:r>
        <w:rPr>
          <w:rFonts w:hint="default" w:ascii="Times New Roman" w:hAnsi="Times New Roman" w:eastAsia="宋体" w:cs="Times New Roman"/>
          <w:color w:val="auto"/>
          <w:sz w:val="24"/>
          <w:szCs w:val="24"/>
          <w:highlight w:val="none"/>
        </w:rPr>
        <w:t>参与决策、监督制衡、专业咨询</w:t>
      </w:r>
      <w:r>
        <w:rPr>
          <w:rFonts w:hint="default" w:ascii="Times New Roman" w:hAnsi="Times New Roman" w:eastAsia="宋体" w:cs="Times New Roman"/>
          <w:i w:val="0"/>
          <w:iCs w:val="0"/>
          <w:caps w:val="0"/>
          <w:color w:val="auto"/>
          <w:spacing w:val="0"/>
          <w:sz w:val="24"/>
          <w:szCs w:val="24"/>
          <w:highlight w:val="none"/>
        </w:rPr>
        <w:t>”的作用。严格按照相关规定真实、准确、完整、及时、公平地履行了信息披露义务，维护了公司和全体股东的合法权益，确保了中小股东的权益不受侵犯。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公司治理的实际状况与法律、行政法规和中国证监会发布的关于上市公司治理的规定是否存在重大差异</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公司治理的实际状况与法律、行政法规和中国证监会发布的关于上市公司治理的规定不存在重大差异。</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0" w:name="_Toc988943"/>
      <w:bookmarkStart w:id="81" w:name="_Toc18903"/>
      <w:r>
        <w:rPr>
          <w:rFonts w:hint="default" w:ascii="Times New Roman" w:hAnsi="Times New Roman" w:eastAsia="宋体" w:cs="Times New Roman"/>
          <w:b/>
          <w:bCs/>
          <w:color w:val="auto"/>
          <w:sz w:val="24"/>
          <w:szCs w:val="24"/>
          <w:highlight w:val="none"/>
        </w:rPr>
        <w:t>二、公司相对于控股股东、实际控制人在保证公司资产、人员、财务、机构、业务等方面的独立情况</w:t>
      </w:r>
      <w:bookmarkEnd w:id="80"/>
      <w:bookmarkEnd w:id="81"/>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具有独立完整的业务及自主经营能力，与控股股东实行人员、资产、财务分开，机构、业务独立，各自独立核算、独立承担责任和风险。1.人员分开：公司实行全员劳动合同制，在劳动、人事、工资等管理方面独立运作，高级管理人员均在本公司领取报酬；2.资产分开：公司资产完整，产权清晰，拥有独立的生产体系、辅助生产系统和配套设施；3.财务分开：公司设有独立的财务部门，建立了独立的会计核算体系和财务管理制度，资金运作保持独立性；4.机构独立：公司建立健全了组织机构体系，董事会、监事会及公司职能部门等机构独立运作，不存在与控股股东职能部门之间的从属关系；5.业务独立：公司业务独立于控股股东，自主经营，业务结构完整。</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2" w:name="_Toc19250"/>
      <w:bookmarkStart w:id="83" w:name="_Toc988944"/>
      <w:r>
        <w:rPr>
          <w:rFonts w:hint="default" w:ascii="Times New Roman" w:hAnsi="Times New Roman" w:eastAsia="宋体" w:cs="Times New Roman"/>
          <w:b/>
          <w:bCs/>
          <w:color w:val="auto"/>
          <w:sz w:val="24"/>
          <w:szCs w:val="24"/>
          <w:highlight w:val="none"/>
        </w:rPr>
        <w:t>三、同业竞争情况</w:t>
      </w:r>
      <w:bookmarkEnd w:id="82"/>
      <w:bookmarkEnd w:id="8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4" w:name="_Toc988945"/>
      <w:bookmarkStart w:id="85" w:name="_Toc6882"/>
      <w:r>
        <w:rPr>
          <w:rFonts w:hint="default" w:ascii="Times New Roman" w:hAnsi="Times New Roman" w:eastAsia="宋体" w:cs="Times New Roman"/>
          <w:b/>
          <w:bCs/>
          <w:color w:val="auto"/>
          <w:sz w:val="24"/>
          <w:szCs w:val="24"/>
          <w:highlight w:val="none"/>
        </w:rPr>
        <w:t>四、报告期内召开的年度股东大会和临时股东大会的有关情况</w:t>
      </w:r>
      <w:bookmarkEnd w:id="84"/>
      <w:bookmarkEnd w:id="8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86" w:name="_Toc988946"/>
      <w:r>
        <w:rPr>
          <w:rFonts w:hint="default" w:ascii="Times New Roman" w:hAnsi="Times New Roman" w:eastAsia="宋体" w:cs="Times New Roman"/>
          <w:b/>
          <w:bCs/>
          <w:color w:val="auto"/>
          <w:sz w:val="21"/>
          <w:szCs w:val="21"/>
          <w:highlight w:val="none"/>
        </w:rPr>
        <w:t>1、本报告期股东大会情况</w:t>
      </w:r>
      <w:bookmarkEnd w:id="8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会议类型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投资者参与比例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召开日期</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2023年第一次临时股东大会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69.80%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2023年03月23日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公告披露网站：巨潮资讯网；公告名称：2023年第一次临时股东大会决议公告；公告编号：2023-019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2023年第二次临时股东大会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公告披露网站：巨潮资讯网；公告名称：2023年第二次临时股东大会决议公告；公告编号：2023-027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年度股东大会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2023年05月18日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2023年05月19日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公告披露网站：巨潮资讯网；公告名称：2022年度股东大会决议公告；公告编号：2023-046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2023年第三次临时股东大会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2023年07月11日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2023年07月12日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公告披露网站：巨潮资讯网；公告名称：2023年第三次临时股东大会决议公告；公告编号：2023-068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2023年第四次临时股东大会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69.80%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2023年08月24日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2023年08月25日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公告披露网站：巨潮资讯网；公告名称：2023年第四次临时股东大会决议公告；公告编号：2023-080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2023年第五次临时股东大会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2023年09月27日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2023年09月28日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公告披露网站：巨潮资讯网；公告名称：2023年第五次临时股东大会决议公告；公告编号：2023-090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2023年第六次临时股东大会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临时股东大会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2023年12月20日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公告披露网站：巨潮资讯网；公告名称：2023年第六次临时股东大会决议公告；公告编号：2023-115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87" w:name="_Toc988947"/>
      <w:r>
        <w:rPr>
          <w:rFonts w:hint="default" w:ascii="Times New Roman" w:hAnsi="Times New Roman" w:eastAsia="宋体" w:cs="Times New Roman"/>
          <w:b/>
          <w:bCs/>
          <w:color w:val="auto"/>
          <w:sz w:val="21"/>
          <w:szCs w:val="21"/>
          <w:highlight w:val="none"/>
        </w:rPr>
        <w:t>2、表决权恢复的优先股股东请求召开临时股东大会</w:t>
      </w:r>
      <w:bookmarkEnd w:id="8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88" w:name="_Toc988948"/>
      <w:bookmarkStart w:id="89" w:name="_Toc31866"/>
      <w:r>
        <w:rPr>
          <w:rFonts w:hint="default" w:ascii="Times New Roman" w:hAnsi="Times New Roman" w:eastAsia="宋体" w:cs="Times New Roman"/>
          <w:b/>
          <w:bCs/>
          <w:color w:val="auto"/>
          <w:sz w:val="24"/>
          <w:szCs w:val="24"/>
          <w:highlight w:val="none"/>
        </w:rPr>
        <w:t>五、董事、监事和高级管理人员情况</w:t>
      </w:r>
      <w:bookmarkEnd w:id="88"/>
      <w:bookmarkEnd w:id="8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0" w:name="_Toc988949"/>
      <w:r>
        <w:rPr>
          <w:rFonts w:hint="default" w:ascii="Times New Roman" w:hAnsi="Times New Roman" w:eastAsia="宋体" w:cs="Times New Roman"/>
          <w:b/>
          <w:bCs/>
          <w:color w:val="auto"/>
          <w:sz w:val="21"/>
          <w:szCs w:val="21"/>
          <w:highlight w:val="none"/>
        </w:rPr>
        <w:t>1、基本情况</w:t>
      </w:r>
      <w:bookmarkEnd w:id="90"/>
    </w:p>
    <w:tbl>
      <w:tblPr>
        <w:tblStyle w:val="9"/>
        <w:tblW w:w="963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性别</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年龄</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任职状态</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任期起始日期</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任期终止日期</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股份增减变动的原因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赵虎</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董事长</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2020年10月30日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2023年03月24日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董事长</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2023年04月21日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袁兵</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副董事长</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2023年11月08日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李海滨</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副董事长</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袁光福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2020年12月29日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2023年08月09日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2023年09月27日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2020年07月09日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刘志强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2020年12月04日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2023年11月08日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朱振刚</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2019年05月15日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2020年12月04日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刘宏荣</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2022年02月18日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2024年03月12日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韦正海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2024年03月12日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黄敏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女</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罗丹</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职工监事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2020年03月25日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袁光福</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2020年10月13日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2023年08月09日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王强</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2023年08月24日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朱虹</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女</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总会计师</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2014年08月20日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邱华</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2017年08月18日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2023年11月08日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任德军</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2017年08月18日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2023年03月24日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胡谦</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李军</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2020年10月13日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宋艳军</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52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副总经理</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现任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2024年04月24日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2025年05月20日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刘军</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董事会秘书、总法律顾问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2017年10月25日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2024年01月17日</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报告期是否存在任期内董事、监事离任和高级管理人员解聘的情况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2023年3月24日，公司董事会收到董事长赵虎先生和副总经理任德军先生的书面辞职报告。因年龄原因，赵虎先生辞去公司董事长、董事职务，任德军先生辞去公司副总经理职务。赵虎先生和任德军先生辞职后，仍将在公司担任其他职务。根据《公司法》及《公司章程》的有关规定，赵虎先生辞去公司董事及董事长职务不会导致公司董事会人数低于法定最低人数，赵虎先生和任德军先生的辞职报告在到达董事会后即时生效。</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2023年8月9日，公司董事会收到公司董事、总经理袁光福先生的书面辞职报告。因正常工作调动，袁光福先生申请辞去公司董事、总经理职务。袁光福先生辞去上述职务后将不在公司及其控股子公司任职。根据《公司法》及《公司章程》的有关规定，袁光福先生辞去公司董事职务不会导致公司董事会人数低于法定最低人数，不会影响公司董事会的正常运行。袁光福先生辞职报告在到达董事会后即时生效。</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11月8日，公司董事会收到公司副董事长、董事袁兵先生，董事刘志强先生和副总经理邱华先生的书面辞职报告。因正常工作调整，袁兵先生辞去公司副董事长、董事职务，刘志强先生辞去公司董事职务，袁兵先生、刘志强先生辞去上述职务后将不在公司及其控股子公司任职。因年龄原因，邱华先生辞去公司副总经理职务，邱华先生辞去上述职务后</w:t>
      </w:r>
      <w:r>
        <w:rPr>
          <w:rFonts w:hint="default" w:ascii="Times New Roman" w:hAnsi="Times New Roman" w:eastAsia="宋体" w:cs="Times New Roman"/>
          <w:b w:val="0"/>
          <w:bCs w:val="0"/>
          <w:color w:val="auto"/>
          <w:sz w:val="24"/>
          <w:szCs w:val="24"/>
          <w:highlight w:val="none"/>
        </w:rPr>
        <w:t>仍将在公司担任其他职务</w:t>
      </w:r>
      <w:r>
        <w:rPr>
          <w:rFonts w:hint="default" w:ascii="Times New Roman" w:hAnsi="Times New Roman" w:eastAsia="宋体" w:cs="Times New Roman"/>
          <w:color w:val="auto"/>
          <w:sz w:val="24"/>
          <w:szCs w:val="24"/>
          <w:highlight w:val="none"/>
        </w:rPr>
        <w:t>。根据《公司法》及《公司章程》的有关规定，袁兵先生、刘志强先生辞去公司董事职务不会导致公司董事会人数低于法定最低人数，不会影响公司董事会的正常运行。袁兵先生、刘志强先生、邱华先生辞职报告在到达董事会后即时生效。</w:t>
      </w:r>
    </w:p>
    <w:p>
      <w:pPr>
        <w:pStyle w:val="8"/>
        <w:keepNext w:val="0"/>
        <w:keepLines w:val="0"/>
        <w:widowControl/>
        <w:suppressLineNumbers w:val="0"/>
        <w:spacing w:before="0" w:beforeAutospacing="0" w:after="0" w:afterAutospacing="0"/>
        <w:ind w:lef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rPr>
        <w:t>2024年</w:t>
      </w:r>
      <w:r>
        <w:rPr>
          <w:rFonts w:hint="default" w:ascii="Times New Roman" w:hAnsi="Times New Roman" w:eastAsia="Times New Roman Regular"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rPr>
        <w:t>月</w:t>
      </w:r>
      <w:r>
        <w:rPr>
          <w:rFonts w:hint="default" w:ascii="Times New Roman" w:hAnsi="Times New Roman" w:eastAsia="Times New Roman Regular" w:cs="Times New Roman"/>
          <w:b w:val="0"/>
          <w:bCs w:val="0"/>
          <w:color w:val="auto"/>
          <w:sz w:val="24"/>
          <w:szCs w:val="24"/>
          <w:highlight w:val="none"/>
        </w:rPr>
        <w:t>17</w:t>
      </w:r>
      <w:r>
        <w:rPr>
          <w:rFonts w:hint="default" w:ascii="Times New Roman" w:hAnsi="Times New Roman" w:eastAsia="宋体" w:cs="Times New Roman"/>
          <w:b w:val="0"/>
          <w:bCs w:val="0"/>
          <w:color w:val="auto"/>
          <w:sz w:val="24"/>
          <w:szCs w:val="24"/>
          <w:highlight w:val="none"/>
        </w:rPr>
        <w:t>日，公司董事会收到</w:t>
      </w:r>
      <w:r>
        <w:rPr>
          <w:rFonts w:hint="default" w:ascii="Times New Roman" w:hAnsi="Times New Roman" w:eastAsia="宋体" w:cs="Times New Roman"/>
          <w:color w:val="auto"/>
          <w:sz w:val="24"/>
          <w:szCs w:val="24"/>
          <w:highlight w:val="none"/>
        </w:rPr>
        <w:t>刘军先生的书面辞职报告。因年龄原因，刘军先生申请辞去公司董事会秘书、总法律顾问、首席合规官职务，其辞职后仍将在公司担任其他职务。根据《公司法》及《公司章程》的有关规定，刘军先生的辞职报告自送达董事会起即时生效。</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Times New Roman Regular" w:cs="Times New Roman"/>
          <w:b w:val="0"/>
          <w:bCs w:val="0"/>
          <w:color w:val="auto"/>
          <w:sz w:val="24"/>
          <w:szCs w:val="24"/>
          <w:highlight w:val="none"/>
        </w:rPr>
        <w:t>       2024</w:t>
      </w:r>
      <w:r>
        <w:rPr>
          <w:rFonts w:hint="default" w:ascii="Times New Roman" w:hAnsi="Times New Roman" w:eastAsia="宋体" w:cs="Times New Roman"/>
          <w:b w:val="0"/>
          <w:bCs w:val="0"/>
          <w:color w:val="auto"/>
          <w:sz w:val="24"/>
          <w:szCs w:val="24"/>
          <w:highlight w:val="none"/>
        </w:rPr>
        <w:t>年</w:t>
      </w:r>
      <w:r>
        <w:rPr>
          <w:rFonts w:hint="default" w:ascii="Times New Roman" w:hAnsi="Times New Roman" w:eastAsia="Times New Roman Regular"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rPr>
        <w:t>月</w:t>
      </w:r>
      <w:r>
        <w:rPr>
          <w:rFonts w:hint="default" w:ascii="Times New Roman" w:hAnsi="Times New Roman" w:eastAsia="Times New Roman Regular" w:cs="Times New Roman"/>
          <w:b w:val="0"/>
          <w:bCs w:val="0"/>
          <w:color w:val="auto"/>
          <w:sz w:val="24"/>
          <w:szCs w:val="24"/>
          <w:highlight w:val="none"/>
        </w:rPr>
        <w:t>24</w:t>
      </w:r>
      <w:r>
        <w:rPr>
          <w:rFonts w:hint="default" w:ascii="Times New Roman" w:hAnsi="Times New Roman" w:eastAsia="宋体" w:cs="Times New Roman"/>
          <w:b w:val="0"/>
          <w:bCs w:val="0"/>
          <w:color w:val="auto"/>
          <w:sz w:val="24"/>
          <w:szCs w:val="24"/>
          <w:highlight w:val="none"/>
        </w:rPr>
        <w:t>日，公司监事会收到监事会主席刘宏荣先生的书面辞职报告。因年龄原因，刘宏荣先生申请辞去公司监事会主席及监事职务，辞职后将不在公司及其控股子公司任职。鉴于刘宏荣先生辞职将导致公司监事会人数低于法定最低人数，为保证监事会的正常运作，根据《公司法》及《公司章程》的相关规定，刘宏荣先生的辞职申请在公司2024年第一次临时股东大会选举产生新的监事就任后生效。2024年3月12日，公司召开2024年第一次临时股东大会，选举产生新的监事，刘宏荣先生的辞职报告当日生效。</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公司董事、监事、高级管理人员变动情况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赵虎</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董事长</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2023年03月24日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董事长</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2023年04月21日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袁兵</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副董事长</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2023年11月08日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李海滨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副董事长</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2023年12月20日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袁光福</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2023年08月09日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2023年09月27日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刘志强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2023年11月08日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2023年12月20日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刘宏荣</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2024年03月12日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韦正海</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2024年03月12日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袁光福</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总经理</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解聘</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2023年08月09日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总经理</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聘任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2023年08月24日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聘任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任德军</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解聘</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2023年03月24日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邱华</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解聘</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2023年11月08日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刘军</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董事会秘书、总法律顾问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解聘</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2024年01月17日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主动辞职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bookmarkStart w:id="91" w:name="_Toc988950"/>
            <w:r>
              <w:rPr>
                <w:rFonts w:hint="default" w:ascii="Times New Roman" w:hAnsi="Times New Roman" w:eastAsia="宋体" w:cs="Times New Roman"/>
                <w:color w:val="auto"/>
                <w:sz w:val="18"/>
                <w:szCs w:val="18"/>
                <w:highlight w:val="none"/>
                <w:lang w:eastAsia="zh-CN"/>
              </w:rPr>
              <w:t>宋艳军</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副总经理</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聘任</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2024年04月24日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聘任</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2、任职情况</w:t>
      </w:r>
      <w:bookmarkEnd w:id="9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公司现任董事、监事、高级管理人员专业背景、主要工作经历以及目前在公司的主要职责</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王冬，男，1968年2月出生，中共党员，硕士学位，高级政工师、主任编辑。现任公司董事长、党委书记。历任国电集团总经理工作部秘书处副处长、处长，国电电力总经理工作部主任，国电集团办公厅副主任、新闻中心主任（兼）、政治工作部（党组宣传部）主任，国家能源集团党建工作部（党组宣传部、党组统战部、直属党委办公室）主任、综合管理部（党组办公室、董事会办公室）主任、集团党组秘书。</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李海滨，男，1968年2月出生，中共党员，大学本科，正高级工程师。现任公司副董事长，湖北能源集团股份有限公司党委委员、副总经理。历任中国华能集团有限公司湖南岳阳发电有限责任公司（电厂）副总经理（副厂长）、党委委员、湖南分公司人力资源部经理、瑞金发电有限责任公司总经理、党委副书记、江西分公司总经理助理。</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王强，男，1979年5月出生，中共党员，研究生、工商管理硕士，工程师、高级政工师。现任公司董事、总经理、党委副书记。历任国华电力研究中心总经理，神华内蒙古国华呼伦贝尔发电有限公司党委书记、董事长，神华四川能源公司副总经理、党委委员，国家能源集团四川发电有限公司（国能四川能源有限公司）副总经理、党委委员，国家能源集团电力产业管理部副主任。</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朱振刚，男，1966年3月出生，中共党员，经济学硕士，高级经济师。现任公司董事，国家能源集团党组巡视组组长。历任外经贸部贸管司纺配处副处长，中国驻欧盟使团经济商务处一等秘书兼欧盟组组长，对外贸易合作部对外贸易司秩序处副处长、调研员，商务部对外贸易司秩序处调研员、一等商务秘书，原国电集团国际合作与海外业务部经济合作处处长、副主任、主任，国家能源集团国际合作部（境外合作部）主任。</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刘晋冀，男，1964年12月出生，中共党员，工学学士，高级工程师。现任公司董事，国家能源集团高级业务总监。历任华能精煤公司东胜分公司补连塔矿副总工程师，神府东胜煤炭公司动力部副经理、设备管理中心主任，神华神东煤炭分公司总经理助理、大柳塔矿党委书记、矿长，神华宁夏煤业集团公司副总经理，神华新疆能源公司党委书记、董事长，国家能源集团新疆公司（国能新疆电力公司）党委书记、董事长，国家能源集团安全生产总监。</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李亮，男，1983年1月出生，中共党员，大学本科学历，工学学士，工程师。现任公司董事，湖北能源集团股份有限公司建设管理部主任、抽水蓄能办公室主任。历任湖北清江水布垭工程建设公司工程部主体科科员，水坝溢洪道项目部技术专责，主任工程师；湖北能源集团股份有限公司投资发展部主管，战略发展部主任师，投资发展部副主任，建设管理部副主任。</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汤湘希，男，1963年10月出生，中共党员，博士研究生。现任公司独立董事，中南财经政法大学会计学院教授，博士生导师，教育部人文社科重点研究基地—中南财经政法大学知识产权研究中心专职研究员。兼任中国商业会计学会副会长、中国成本研究会常务理事。历任中南财经政法大学会计学院会计系副主任、主任，会计学院副院长。曾任财政部企业会计准则咨询委员会第一、二届委员。现任金鹰重型工程机械股份有限公司、武汉光庭信息技术股份有限公司等上市公司独立董事。</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王宗军，男，1964年5月出生，中共党员，博士学位，二级教授，博士生导师，华中科技大学管理学院学术委员会主席、华中科技大学华中卓越学者。现任公司独立董事，全国工商管理专业学位研究生教育指导委员会委员，教育部科技委管理学部委员，中国技术经济学会副理事长，中国管理现代化研究会技术与创新管理专业委员会副主任委员，中国科协决策咨询首席专家，湖北省技术创新软科学研究基地主任，湖北省技术经济管理现代化研究会理事长，武汉市人民政府决策咨询委员会委员。历任华中科技大学管理学院科技管理与知识产权系常务副主任、科技管理与知识产权系主任、副院长（主持工作）、院长，全球中小企业创业联合会—中国创业协会副会长。</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张红，男，1982年4月出生，中共党员，法学博士，二级教授。现任公司独立董事，武汉大学法学院教授，博士生导师，武汉大学法律与科技研究中心主任，武汉大学习近平法治思想研究中心副主任，武汉市第十五届人大代表、法制委员会委员，湖北省法学会《荆楚法学》执行主编。历任中南财经政法大学法学院副院长、教授、博士生导师，民商法典研究所所长，武汉市江夏区人民政府副区长（挂职）。</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韦正海，男，1971年4月出生，1990年3月入伍，2022年3月转业，中共党员，大学本科，现任公司监事会主席、纪委书记。在部队期间历任班长，排长，副连长，军、师机关参谋，教导员，军司令部军务处副处长、处长，副师长，空军大校副主任等职。</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黄敏，女，1983年9月出生，中共党员，会计学学士，会计师。现任公司监事，湖北正源电力集团有限公司财务资产部（会计核算中心）副主任。历任国网湖北省电力有限公司超高压公司输变电公司鄂东变电运行公司财务部专责，国网湖北省电力公司检修公司鄂东运维分部财务部主管会计，国网湖北检修公司机关财务部专责，国网湖北省电力有限公司集体企业管理办公室改革发展处专责，湖北正源电力集团有限公司财务部专责、资本监管部专责、计划经营部专责。</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罗丹，男，1971年11月出生，中共党员，武汉大学工商管理硕士，高级政工师。现任公司职工监事，总经理助理。历任湖北清江水电开发有限责任公司计划营销科副科长、科长；国电华中分公司综合管理部副主任、社保中心副主任（兼）、人力资源部副主任，国电湖北水电开发有限公司综合管理部主任，国电长源第一发电有限责任公司党委书记、副总经理，公司纪检监察审计部主任、纪检监察部主任、审计部主任（兼）、纪委副书记</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组织人事部（人力资源部）主任。</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朱虹，女，1970年7月出生，中共党员，经济学学士，正高级会计师，注册会计师。现任公司总会计师（财务负责人）</w:t>
      </w:r>
      <w:r>
        <w:rPr>
          <w:rFonts w:hint="default" w:ascii="Times New Roman" w:hAnsi="Times New Roman" w:eastAsia="宋体" w:cs="Times New Roman"/>
          <w:color w:val="auto"/>
          <w:sz w:val="24"/>
          <w:szCs w:val="24"/>
          <w:highlight w:val="none"/>
          <w:lang w:eastAsia="zh-CN"/>
        </w:rPr>
        <w:t>、工会主席</w:t>
      </w:r>
      <w:r>
        <w:rPr>
          <w:rFonts w:hint="default" w:ascii="Times New Roman" w:hAnsi="Times New Roman" w:eastAsia="宋体" w:cs="Times New Roman"/>
          <w:color w:val="auto"/>
          <w:sz w:val="24"/>
          <w:szCs w:val="24"/>
          <w:highlight w:val="none"/>
        </w:rPr>
        <w:t>。历任公司财务部副主任、市场营销部主任、财务部主任，国电江西电力有限公司总会计师。</w:t>
      </w:r>
    </w:p>
    <w:p>
      <w:pPr>
        <w:pStyle w:val="8"/>
        <w:keepNext w:val="0"/>
        <w:keepLines w:val="0"/>
        <w:widowControl/>
        <w:suppressLineNumbers w:val="0"/>
        <w:spacing w:before="0" w:beforeAutospacing="0" w:after="0" w:afterAutospacing="0"/>
        <w:ind w:left="0" w:right="0" w:firstLine="482"/>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胡谦，男，1970年4月出生，中共党员，经济学学士，高级经济师。现任公司副总经理。历任公司证券融资法律部主任、证券事务代表，董事会秘书、总法律顾问，长江财产保险股份有限公司纪委书记、首席风险官、合规负责人、法律责任人，公司纪委书记。</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李军，男，1968年6月出生，中共党员，工程硕士，高级工程师。现任公司副总经理。历任青山发电公司办公室副主任、化学分场主任、办公室主任、总经理助理、纪委书记兼工会主席，荆州公司党委书记、副总经理、执行董事、总经理，青山发电公司执行董事、总经理，汉川公司执行董事、总经理。</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Cs w:val="24"/>
          <w:highlight w:val="none"/>
        </w:rPr>
        <w:t>宋艳军，男，1971年11月出生，中共党员，工程硕士，高级经济师。</w:t>
      </w:r>
      <w:r>
        <w:rPr>
          <w:rFonts w:hint="default" w:ascii="Times New Roman" w:hAnsi="Times New Roman" w:eastAsia="宋体" w:cs="Times New Roman"/>
          <w:color w:val="auto"/>
          <w:szCs w:val="24"/>
          <w:highlight w:val="none"/>
          <w:lang w:eastAsia="zh-CN"/>
        </w:rPr>
        <w:t>现任公司副总经理。</w:t>
      </w:r>
      <w:r>
        <w:rPr>
          <w:rFonts w:hint="default" w:ascii="Times New Roman" w:hAnsi="Times New Roman" w:cs="Times New Roman"/>
          <w:color w:val="auto"/>
          <w:szCs w:val="24"/>
          <w:highlight w:val="none"/>
        </w:rPr>
        <w:t>历任天津电力建设公司市场部副经理，国华太仓发电有限公司总经理助理，绥中发电有限责任公司B厂副厂长，江苏国华陈家港发电有限公司副总经理，国能四川天明发电有限公司党委书记、董事长。</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在股东单位任职情况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在股东单位担任的职务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在股东单位是否领取报酬津贴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李海滨</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党委委员、副总经理</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2023年02月23日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建设管理部主任、抽水蓄能办公室主任</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2021年02月24日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高级业务总监</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2023年04月18日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朱振刚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党组巡视组组长</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2019年01月01日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黄敏</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湖北正源电力集团有限公司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财务资产部副主任</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2022年02月14日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在股东单位任职情况的说明</w:t>
            </w:r>
          </w:p>
        </w:tc>
        <w:tc>
          <w:tcPr>
            <w:tcW w:w="8032"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董事、监事和高级管理人员在股东单位任职情况不包含在本公司及合并报表范围内子公司的任职情况。</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在其他单位任职情况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blHeader/>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在其他单位担任的职务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在其他单位是否领取报酬津贴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国家能源集团湖北能源有限公司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执行董事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2023年06月12日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湖北省煤炭投资开发有限公司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2022年02月23日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咸宁核电有限公司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2020年08月18日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湖北核电有限公司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2020年08月18日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朱振刚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国能神东煤炭集团有限责任公司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2023年02月07日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2023年08月29日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2024年11月12日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2023年09月12日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中南财经政法大学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教授</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2002年09月12日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中南财经政法大学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博士生导师</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2005年06月01日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金鹰重型工程机械股份有限公司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2020年06月09日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2026年06月08日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武汉光庭信息技术股份有限公司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2020年06月29日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2024年04月02日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湖北省鄂旅投旅游发展股份有限公司（非上市公司）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2020年06月28日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2026年06月27日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武汉元丰汽车电控系统股份有限公司（非上市公司）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2021年05月28日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2024年05月27日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华中科技大学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教授</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2000年05月01日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烽火通信科技股份有限公司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2023年12月25日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2026年12月24日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武汉大学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教授</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2019年06月04日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天马微电子股份有限公司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2022年07月01日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2025年06月30日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南方航空物流股份有限公司（非上市公司）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2023年01月02日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2026年01月01日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华塑控股股份有限公司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2023年01月02日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w:t>
            </w:r>
            <w:r>
              <w:rPr>
                <w:rFonts w:hint="default" w:ascii="Times New Roman" w:hAnsi="Times New Roman" w:eastAsia="宋体" w:cs="Times New Roman"/>
                <w:color w:val="auto"/>
                <w:sz w:val="18"/>
                <w:szCs w:val="18"/>
                <w:highlight w:val="none"/>
                <w:lang w:val="en-US" w:eastAsia="zh-CN"/>
              </w:rPr>
              <w:t>4</w:t>
            </w:r>
            <w:r>
              <w:rPr>
                <w:rFonts w:hint="default" w:ascii="Times New Roman" w:hAnsi="Times New Roman" w:eastAsia="宋体" w:cs="Times New Roman"/>
                <w:color w:val="auto"/>
                <w:sz w:val="18"/>
                <w:szCs w:val="18"/>
                <w:highlight w:val="none"/>
              </w:rPr>
              <w:t>月</w:t>
            </w:r>
            <w:r>
              <w:rPr>
                <w:rFonts w:hint="default" w:ascii="Times New Roman" w:hAnsi="Times New Roman" w:eastAsia="宋体" w:cs="Times New Roman"/>
                <w:color w:val="auto"/>
                <w:sz w:val="18"/>
                <w:szCs w:val="18"/>
                <w:highlight w:val="none"/>
                <w:lang w:val="en-US" w:eastAsia="zh-CN"/>
              </w:rPr>
              <w:t>16</w:t>
            </w:r>
            <w:r>
              <w:rPr>
                <w:rFonts w:hint="default" w:ascii="Times New Roman" w:hAnsi="Times New Roman" w:eastAsia="宋体" w:cs="Times New Roman"/>
                <w:color w:val="auto"/>
                <w:sz w:val="18"/>
                <w:szCs w:val="18"/>
                <w:highlight w:val="none"/>
              </w:rPr>
              <w:t>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方正科技集团股份有限公司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2023年03月01日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2026年02月28日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胡谦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国家能源集团</w:t>
            </w:r>
            <w:r>
              <w:rPr>
                <w:rFonts w:hint="default" w:ascii="Times New Roman" w:hAnsi="Times New Roman" w:eastAsia="宋体" w:cs="Times New Roman"/>
                <w:color w:val="auto"/>
                <w:sz w:val="18"/>
                <w:szCs w:val="18"/>
                <w:highlight w:val="none"/>
              </w:rPr>
              <w:t>湖北能源有限公司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监事</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2021年10月11日</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否</w:t>
            </w:r>
          </w:p>
        </w:tc>
      </w:tr>
    </w:tbl>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公司现任及报告期内离任董事、监事和高级管理人员近三年证券监管机构处罚的情况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2" w:name="_Toc988951"/>
      <w:r>
        <w:rPr>
          <w:rFonts w:hint="default" w:ascii="Times New Roman" w:hAnsi="Times New Roman" w:eastAsia="宋体" w:cs="Times New Roman"/>
          <w:b/>
          <w:bCs/>
          <w:color w:val="auto"/>
          <w:sz w:val="21"/>
          <w:szCs w:val="21"/>
          <w:highlight w:val="none"/>
        </w:rPr>
        <w:t>3、董事、监事、高级管理人员报酬情况</w:t>
      </w:r>
      <w:bookmarkEnd w:id="9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董事、监事、高级管理人员报酬的决策程序、确定依据、实际支付情况</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除独立董事、监事会主席、职工监事外的其他董、监事均不以董、监事的身份在公司领取报酬。公司聘请的独立董事的津贴根据企业规模以及所处行业，参考同类上市公司水平确定标准，经股东大会审议通过后执行。公司经理层人员的薪酬根据公司经理层薪酬分配管理办法提出年度薪酬考核兑现方案，由薪酬与考核委员会审核，报董事会审议批准后执行。公司监事会主席、职工监事以其在公司所任职务领取报酬。报告期内，公司按规定完成了上述报酬支付。</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公司报告期内董事、监事和高级管理人员报酬情况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姓名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性别</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职务</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是否在公司关联方获取报酬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赵虎</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董事长、党委书记</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90.73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董事长、党委书记</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袁兵</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副董事长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李海滨</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副董事长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袁光福</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董事、总经理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110.73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王强</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董事、总经理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刘志强</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朱振刚</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刘宏荣</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韦正海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监事会主席、纪委书记</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76.25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黄敏</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女</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罗丹</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职工监事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80.38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朱虹</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女</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总会计师</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邱华</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90.66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任德军</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74.15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胡谦</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李军</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副总经理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109.02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刘军</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董事会秘书、总法律顾问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离任</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986.84</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  赵虎先生、袁光福先生、朱虹女士、邱华先生、任德军先生、胡谦先生、李军先生从公司获得的税前报酬含预兑现其2022年任期激励。</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93" w:name="_Toc16872"/>
      <w:bookmarkStart w:id="94" w:name="_Toc988952"/>
      <w:r>
        <w:rPr>
          <w:rFonts w:hint="default" w:ascii="Times New Roman" w:hAnsi="Times New Roman" w:eastAsia="宋体" w:cs="Times New Roman"/>
          <w:b/>
          <w:bCs/>
          <w:color w:val="auto"/>
          <w:sz w:val="24"/>
          <w:szCs w:val="24"/>
          <w:highlight w:val="none"/>
        </w:rPr>
        <w:t>六、报告期内董事履行职责的情况</w:t>
      </w:r>
      <w:bookmarkEnd w:id="93"/>
      <w:bookmarkEnd w:id="9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5" w:name="_Toc988953"/>
      <w:r>
        <w:rPr>
          <w:rFonts w:hint="default" w:ascii="Times New Roman" w:hAnsi="Times New Roman" w:eastAsia="宋体" w:cs="Times New Roman"/>
          <w:b/>
          <w:bCs/>
          <w:color w:val="auto"/>
          <w:sz w:val="21"/>
          <w:szCs w:val="21"/>
          <w:highlight w:val="none"/>
        </w:rPr>
        <w:t>1、本报告期董事会情况</w:t>
      </w:r>
      <w:bookmarkEnd w:id="95"/>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1981"/>
        <w:gridCol w:w="1860"/>
        <w:gridCol w:w="33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会议届次</w:t>
            </w:r>
          </w:p>
        </w:tc>
        <w:tc>
          <w:tcPr>
            <w:tcW w:w="198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召开日期</w:t>
            </w:r>
          </w:p>
        </w:tc>
        <w:tc>
          <w:tcPr>
            <w:tcW w:w="186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33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第十届董事会第九次会议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2023年02月24日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公告披露网站：巨潮资讯网；公告名称：第十届董事会第九次会议决议公告；公告编号：2023-010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2023年03月22日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2023年03月23日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公告披露网站：巨潮资讯网；公告名称：第十届董事会第十次会议决议公告；公告编号：2023-017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第十届董事会第十一次会议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2023年04月04日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2023年04月06日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公告披露网站：巨潮资讯网；公告名称：第十届董事会第十一次会议决议公告；公告编号：2023-022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第十届董事会第十二次会议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2023年04月21日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2023年04月22日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公告披露网站：巨潮资讯网；公告名称：第十届董事会第十二次会议决议公告；公告编号：2023-028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第十届董事会第十三次会议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2023年04月25日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公告披露网站：巨潮资讯网；公告名称：第十届董事会第十三次会议决议公告；公告编号：2023-029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第十届董事会第十四次会议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2023年05月29日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2023年05月30日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公告披露网站：巨潮资讯网；公告名称：第十届董事会第十四次会议决议公告；公告编号：2023-049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第十届董事会第十五次会议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2023年06月29日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2023年06月30日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公告披露网站：巨潮资讯网；公告名称：第十届董事会第十五次会议决议公告；公告编号：2023-063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第十届董事会第十六次会议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2023年08月04日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2023年08月05日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公告披露网站：巨潮资讯网；公告名称：第十届董事会第十六次会议决议公告；公告编号：2023-072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第十届董事会第十七次会议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2023年08月24日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2023年08月25日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公告披露网站：巨潮资讯网；公告名称：第十届董事会第十七次会议决议公告；公告编号：2023-081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第十届董事会第十八次会议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2023年10月27日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2023年10月28日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公告披露网站：巨潮资讯网；公告名称：第十届董事会第十八次会议决议公告；公告编号：2023-095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第十届董事会第十九次会议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2023年11月29日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2023年11月30日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公告披露网站：巨潮资讯网；公告名称：第十届董事会第十九次会议决议公告；公告编号：2023-105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第十届董事会第二十次会议</w:t>
            </w:r>
          </w:p>
        </w:tc>
        <w:tc>
          <w:tcPr>
            <w:tcW w:w="198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2023年12月22日</w:t>
            </w:r>
          </w:p>
        </w:tc>
        <w:tc>
          <w:tcPr>
            <w:tcW w:w="18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2023年12月23日</w:t>
            </w:r>
          </w:p>
        </w:tc>
        <w:tc>
          <w:tcPr>
            <w:tcW w:w="33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公告披露网站：巨潮资讯网；公告名称：第十届董事会第二十次会议决议公告；公告编号：2023-116</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6" w:name="_Toc988954"/>
      <w:r>
        <w:rPr>
          <w:rFonts w:hint="default" w:ascii="Times New Roman" w:hAnsi="Times New Roman" w:eastAsia="宋体" w:cs="Times New Roman"/>
          <w:b/>
          <w:bCs/>
          <w:color w:val="auto"/>
          <w:sz w:val="21"/>
          <w:szCs w:val="21"/>
          <w:highlight w:val="none"/>
        </w:rPr>
        <w:t>2、董事出席董事会及股东大会的情况</w:t>
      </w:r>
      <w:bookmarkEnd w:id="9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董事出席董事会及股东大会的情况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出席股东大会次数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赵虎</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李海滨</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袁光福</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王强</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李亮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刘志强</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刘晋冀</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朱振刚</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r>
    </w:tbl>
    <w:p>
      <w:pPr>
        <w:spacing w:before="100" w:after="100" w:line="240" w:lineRule="exact"/>
        <w:jc w:val="left"/>
        <w:rPr>
          <w:rFonts w:hint="default" w:ascii="Times New Roman" w:hAnsi="Times New Roman" w:eastAsia="宋体" w:cs="Times New Roman"/>
          <w:color w:val="auto"/>
          <w:sz w:val="18"/>
          <w:szCs w:val="18"/>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连续两次未亲自出席董事会的说明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7" w:name="_Toc988955"/>
      <w:r>
        <w:rPr>
          <w:rFonts w:hint="default" w:ascii="Times New Roman" w:hAnsi="Times New Roman" w:eastAsia="宋体" w:cs="Times New Roman"/>
          <w:b/>
          <w:bCs/>
          <w:color w:val="auto"/>
          <w:sz w:val="21"/>
          <w:szCs w:val="21"/>
          <w:highlight w:val="none"/>
        </w:rPr>
        <w:t>3、董事对公司有关事项提出异议的情况</w:t>
      </w:r>
      <w:bookmarkEnd w:id="9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董事对公司有关事项是否提出异议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报告期内董事对公司有关事项未提出异议。</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98" w:name="_Toc988956"/>
      <w:r>
        <w:rPr>
          <w:rFonts w:hint="default" w:ascii="Times New Roman" w:hAnsi="Times New Roman" w:eastAsia="宋体" w:cs="Times New Roman"/>
          <w:b/>
          <w:bCs/>
          <w:color w:val="auto"/>
          <w:sz w:val="21"/>
          <w:szCs w:val="21"/>
          <w:highlight w:val="none"/>
        </w:rPr>
        <w:t>4、董事履行职责的其他说明</w:t>
      </w:r>
      <w:bookmarkEnd w:id="9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董事对公司有关建议是否被采纳</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董事对公司有关建议被采纳或未被采纳的说明</w:t>
      </w:r>
    </w:p>
    <w:p>
      <w:pPr>
        <w:pStyle w:val="8"/>
        <w:keepNext w:val="0"/>
        <w:keepLines w:val="0"/>
        <w:widowControl/>
        <w:suppressLineNumbers w:val="0"/>
        <w:spacing w:before="40" w:beforeAutospacing="0" w:after="4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全体董事严格按照有关法律法规、监管规定以及《公司章程》《董事会议事规则》开展工作、行权履职。积极参加董事会、出席股东大会，认真审议各项议案并作出独立、客观、公正的判断。同时深入了解生产经营、内部控制和董事会决议执行情况，运用专业优势为公司提出合理化意见和建议，经充分沟通，有关意见和建议均被公司采纳，确保了公司决策科学高效，维护了公司和全体股东的合法利益。</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99" w:name="_Toc988957"/>
      <w:bookmarkStart w:id="100" w:name="_Toc24178"/>
      <w:r>
        <w:rPr>
          <w:rFonts w:hint="default" w:ascii="Times New Roman" w:hAnsi="Times New Roman" w:eastAsia="宋体" w:cs="Times New Roman"/>
          <w:b/>
          <w:bCs/>
          <w:color w:val="auto"/>
          <w:sz w:val="24"/>
          <w:szCs w:val="24"/>
          <w:highlight w:val="none"/>
        </w:rPr>
        <w:t>七、董事会下设专门委员会在报告期内的情况</w:t>
      </w:r>
      <w:bookmarkEnd w:id="99"/>
      <w:bookmarkEnd w:id="100"/>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委员会名称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成员情况</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召开会议次数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召开日期</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会议内容</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提出的重要意见和建议</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其他履行职责的情况</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异议事项具体情况（如有）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战略（ESG）委员会</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赵虎、袁兵、王宗军</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2023年03月17日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审议通过《关于增资国能长源潜江新能源有限公司并投资建设潜江浩口200MW渔光互补光伏发电项目的议案》。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审阅须经董事会审批的重大资本开支、投资及融资项目。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战略（ESG）委员会</w:t>
            </w:r>
          </w:p>
        </w:tc>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王冬、袁兵、王宗军</w:t>
            </w:r>
          </w:p>
        </w:tc>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2023年04月23日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投资建设国能长源汉川四期2×100万千瓦扩建项目的议案》《关于投资建设国能长源汉川市新能源百万千瓦基地三期项目的议案》《关于公司2023年度投资计划安排的议案》《公司2022年环境、社会及治理（ESG）报告》。</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审阅须经董事会审批的重大资本开支、投资及融资项目；审阅公司重大发展规划。</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战略（ESG）委员会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王冬、袁兵、王宗军</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2023年10月20日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审议通过《关于制定&lt;国家能源集团长源电力股份有限公司ESG工作规划&gt;的议案》《关于制定&lt;国家能源集团长源电力股份有限公司环境、社会与治理（ESG）管理办法（试行）&gt;的议案。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审阅公司重大发展规划。</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战略（ESG）委员会</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王冬、王宗军</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2023年11月22日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审议通过《关于增资国能长源谷城新能源有限公司并投资建设国能长源谷城县冷集镇230MW农光互补光伏发电项目的议案》《关于调整公司2023年投资计划的议案》。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审阅须经董事会审批的重大资本开支、投资及融资项目；审阅公司重大发展规划。</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35" w:hRule="atLeast"/>
        </w:trPr>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2023年01月09日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听取公司2022年度财务会计报告（年审注册会计师进场前）及会计师事务所审计计划。</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同意立信会计师事务所拟定的2022年报审计工作计划和内控审计工作计划安排。</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监督及评估外部审计机构工作；指导内部审计工作；积极协调管理层、内部审计部门及相关部门与外部审计机构的沟通；评估风险管理与内部控制的有效性。</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2023年02月17日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审议通过《关于计提相关资产减值的议案》。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审阅公司的财务报告并对其发表意见。</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5"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2023年04月21日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审议通过公司2022年度财务会计报告（形成初步审计意见）</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持年审注册会计师审计前的审议意见，并认为公司已严格按照企业会计准则的有关要求处理了资产负债日期后事项，公司财务报表已经按照企业会计准则及公司有关财务制度的规定编制，在所有重大方面公允反映了公司2022年12月31日的财务状况以及2022年度的经营成果和现金流量。</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监督及评估外部审计机构工作；指导内部审计工作；积极协调管理层、内部审计部门及相关部门与外部审计机构的沟通；评估风险管理与内部控制的有效性；审阅公司的财务报告并对其发表意见。</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2023年04月25日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重大资产重组注入标的资产减值测试报告的议案》《公司2022年度内部控制自我评价报告》《公司2022年年度报告》《公司2023年第一季度报告》《立信会计师事务所从事2022年度审计工作的总结报告》。</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会议认为立信会计师事务所在为公司提供的2022年度审计工作中，较圆满地完成了公司2022年度的审计工作，出具的审计报告能够充分反映公司2022年12月31日的财务状况以及2022年度的经营成果和现金流量，出具的审计结论符合公司的实际情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评估风险管理与内部控制的有效性；跟踪和了解立信会计师事务所的内部控制评价工作，监督公司内部审计质量与财务信息披露。</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2023年08月14日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审议通过《公司2023年半年度报告》。</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审阅公司的财务报告并对其发表意见。</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2023年10月20日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审议通过《公司2023年第三季度报告》。</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审阅公司的财务报告并对其发表意见。</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审计与风险管理委员会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汤湘希、王宗军、张红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2023年11月22日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审议通过《关于聘请2023年度内部控制审计机构及其报酬事项的议案》《关于聘请2023年度审计机构及其报酬事项的议案》。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与中审众环所审计师就内部控制审计过程中关注的问题进行了沟通和交流；与中兴华所审计师就2023年度财务审计过程中关注的问题进行了沟通和交流。</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提名委员会</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王宗军、张红</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2023年03月28日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审议通过《关于提名公司非独立董事候选人的议案》。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同意提名王冬先生为公司非独立董事候选人并将议案提交至公司董事会审议。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对公司董事的资质和录用标准、遴选程序提出建议，对具体候选人提名和审议。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提名委员会</w:t>
            </w:r>
          </w:p>
        </w:tc>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王宗军、王冬、张红</w:t>
            </w:r>
          </w:p>
        </w:tc>
        <w:tc>
          <w:tcPr>
            <w:tcW w:w="1205" w:type="dxa"/>
            <w:vMerge w:val="restart"/>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2023年08月14日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审议通过《关于聘任公司总经理的议案》《关于提名公司非独立董事候选人的议案》。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同意将王强先生作为公司总经理候选人、提名王强先生为公司非独立董事候选人并将议案提交至公司董事会审议。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对公司董事、高管的资质和录用标准、遴选程序提出建议，对具体候选人提名和审议。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提名委员会</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王宗军、王冬、张红</w:t>
            </w:r>
          </w:p>
        </w:tc>
        <w:tc>
          <w:tcPr>
            <w:tcW w:w="1205" w:type="dxa"/>
            <w:vMerge w:val="continue"/>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2023年11月22日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审议通过《关于提名公司非独立董事候选人的议案》。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同意提名刘晋冀先生、李海滨先生为公司非独立董事候选人并将议案提交至公司董事会审议。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对公司董事的资质和录用标准、遴选程序提出建议，对具体候选人提名和审议。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薪酬与考核委员会</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张红、汤湘希、袁兵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2023年05月22日</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审议通过《关于2022年度公司高管人员薪酬考核兑现的议案》。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同意将本次会议议案提交至公司董事会审议。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审阅、批准及监督公司高级管理人员的薪酬政策与方案。</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01" w:name="_Toc988958"/>
      <w:bookmarkStart w:id="102" w:name="_Toc9"/>
      <w:r>
        <w:rPr>
          <w:rFonts w:hint="default" w:ascii="Times New Roman" w:hAnsi="Times New Roman" w:eastAsia="宋体" w:cs="Times New Roman"/>
          <w:b/>
          <w:bCs/>
          <w:color w:val="auto"/>
          <w:sz w:val="24"/>
          <w:szCs w:val="24"/>
          <w:highlight w:val="none"/>
        </w:rPr>
        <w:t>八、监事会工作情况</w:t>
      </w:r>
      <w:bookmarkEnd w:id="101"/>
      <w:bookmarkEnd w:id="10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监事会在报告期内的监督活动中发现公司是否存在风险</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监事会对报告期内的监督事项无异议。</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03" w:name="_Toc988959"/>
      <w:bookmarkStart w:id="104" w:name="_Toc15508"/>
      <w:r>
        <w:rPr>
          <w:rFonts w:hint="default" w:ascii="Times New Roman" w:hAnsi="Times New Roman" w:eastAsia="宋体" w:cs="Times New Roman"/>
          <w:b/>
          <w:bCs/>
          <w:color w:val="auto"/>
          <w:sz w:val="24"/>
          <w:szCs w:val="24"/>
          <w:highlight w:val="none"/>
        </w:rPr>
        <w:t>九、公司员工情况</w:t>
      </w:r>
      <w:bookmarkEnd w:id="103"/>
      <w:bookmarkEnd w:id="10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5" w:name="_Toc988960"/>
      <w:r>
        <w:rPr>
          <w:rFonts w:hint="default" w:ascii="Times New Roman" w:hAnsi="Times New Roman" w:eastAsia="宋体" w:cs="Times New Roman"/>
          <w:b/>
          <w:bCs/>
          <w:color w:val="auto"/>
          <w:sz w:val="21"/>
          <w:szCs w:val="21"/>
          <w:highlight w:val="none"/>
        </w:rPr>
        <w:t>1、员工数量、专业构成及教育程度</w:t>
      </w:r>
      <w:bookmarkEnd w:id="105"/>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当期领取薪酬员工总人数（人）</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专业构成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专业构成人数（人）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生产人员</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销售人员</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技术人员</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财务人员</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行政人员</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服务及其他辅助人员</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教育程度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研究生</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本科学历</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大专学历</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中专、技校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高中及以下学历</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4,931</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6" w:name="_Toc988961"/>
      <w:r>
        <w:rPr>
          <w:rFonts w:hint="default" w:ascii="Times New Roman" w:hAnsi="Times New Roman" w:eastAsia="宋体" w:cs="Times New Roman"/>
          <w:b/>
          <w:bCs/>
          <w:color w:val="auto"/>
          <w:sz w:val="21"/>
          <w:szCs w:val="21"/>
          <w:highlight w:val="none"/>
        </w:rPr>
        <w:t>2、薪酬政策</w:t>
      </w:r>
      <w:bookmarkEnd w:id="106"/>
    </w:p>
    <w:p>
      <w:pPr>
        <w:pStyle w:val="8"/>
        <w:keepNext w:val="0"/>
        <w:keepLines w:val="0"/>
        <w:widowControl/>
        <w:suppressLineNumbers w:val="0"/>
        <w:spacing w:before="100" w:beforeAutospacing="1" w:after="100" w:afterAutospacing="1"/>
        <w:ind w:left="0" w:right="0" w:firstLine="48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公司坚持工资总额及职工工资增长与企业经济效益、劳动生产率提高相匹配，持续强化所属企业的工资总额过程管控，并实现了员工工资与企业经营业绩同向联动。公司所属各单位建立管理人员能上能下、员工能进能出、收入能增能减的“三能”机制，不断优化以绩效工资为主的全员绩效考核体系。员工收入分配上合理拉开差距，坚持向生产一线和关键岗位倾斜，保持关键核心岗位的薪酬竞争力。不断提高绩效工资占比，加大月度考核和兑现力度，充分发挥考核指挥棒的作用。完善了与经营业绩、承担风险和责任相匹配的经理层薪酬分配机制，充分调动经理层的积极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7" w:name="_Toc988962"/>
      <w:r>
        <w:rPr>
          <w:rFonts w:hint="default" w:ascii="Times New Roman" w:hAnsi="Times New Roman" w:eastAsia="宋体" w:cs="Times New Roman"/>
          <w:b/>
          <w:bCs/>
          <w:color w:val="auto"/>
          <w:sz w:val="21"/>
          <w:szCs w:val="21"/>
          <w:highlight w:val="none"/>
        </w:rPr>
        <w:t>3、培训计划</w:t>
      </w:r>
      <w:bookmarkEnd w:id="107"/>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报告期内，公司结合年度重点工作及实际情况，编制印发了《2023年度培训计划》，并按计划开展各项培训学习。开展贯彻党的二十大精神培训，组织公司各级党员干部参加学习贯彻党的二十大精神各类专题培训班、习近平新时代中国特色社会主义思想央企高管研修班。开展推动落实年度生产经营重点任务培训，组织公司领导干部参加卓越领导力研修班、高效执行力研修班、推动落实年度生产经营重点任务专题研讨班、基层生产企业负责人培训班；举办公司新能源项目开发政策研讨班。开展干部人才队伍赋能培训，组织公司年轻干部参加青年干部培训班，学习现代企业管理，提升领导力及综合素质；开展重点人群专业化能力提升培训，举办2023年新员工入职培训班，助力新员工角色转变、职业规划，学习电力生产流程、电力安全知识及技能训练；组织开展公司系统财务干部、党支部书记、党务工作人员、工会干部、纪检干部等相关专业培训班，促进相关专业干部、业务骨干专业能力提升。开展业务专题培训，提升各专业员工对新政策、新规定的学习与理解，促进业务能力的进一步提升。完成公司职业技能鉴定站首批次自主培训及认定工作，持续加强职称申报的宣传和引导，精心组织各级职称的申报、审核和评审工作。</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08" w:name="_Toc988963"/>
      <w:r>
        <w:rPr>
          <w:rFonts w:hint="default" w:ascii="Times New Roman" w:hAnsi="Times New Roman" w:eastAsia="宋体" w:cs="Times New Roman"/>
          <w:b/>
          <w:bCs/>
          <w:color w:val="auto"/>
          <w:sz w:val="21"/>
          <w:szCs w:val="21"/>
          <w:highlight w:val="none"/>
        </w:rPr>
        <w:t>4、劳务外包情况</w:t>
      </w:r>
      <w:bookmarkEnd w:id="10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09" w:name="_Toc988964"/>
      <w:bookmarkStart w:id="110" w:name="_Toc20014"/>
      <w:r>
        <w:rPr>
          <w:rFonts w:hint="default" w:ascii="Times New Roman" w:hAnsi="Times New Roman" w:eastAsia="宋体" w:cs="Times New Roman"/>
          <w:b/>
          <w:bCs/>
          <w:color w:val="auto"/>
          <w:sz w:val="24"/>
          <w:szCs w:val="24"/>
          <w:highlight w:val="none"/>
        </w:rPr>
        <w:t>十、公司利润分配及资本公积金转增股本情况</w:t>
      </w:r>
      <w:bookmarkEnd w:id="109"/>
      <w:bookmarkEnd w:id="110"/>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报告期内利润分配政策，特别是现金分红政策的制定、执行或调整情况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分红政策没有进行调整。公司严格执行利润分配政策有关规定，有明确清晰的分红标准和比例，符合监管要求。独立董事对分红事项发表了独立意见，利润分配政策未出现调整或变更，充分保护了中小投资者的权益。</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现金分红政策的专项说明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是否符合公司章程的规定或股东大会决议的要求：</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分红标准和比例是否明确和清晰：</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相关的决策程序和机制是否完备：</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独立董事是否履职尽责并发挥了应有的作用：</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公司未进行现金分红的，应当披露具体原因，以及下一步为增强投资者回报水平拟采取的举措：</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中小股东是否有充分表达意见和诉求的机会，其合法权益是否得到了充分保护：</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现金分红政策进行调整或变更的，条件及程序是否合规、透明：</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公司报告期内盈利且母公司可供股东分配利润为正但未提出现金红利分配预案</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本报告期利润分配及资本公积金转增股本情况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每10股送红股数（股）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每10股派息数（元）（含税）</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分配预案的股本基数（股）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现金分红金额（元）（含税）</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107,223,780.26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以其他方式（如回购股份）现金分红金额（元）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现金分红总额（含其他方式）（元）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107,223,780.26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可分配利润（元）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349,062,023.56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现金分红总额（含其他方式）占利润分配总额的比例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本次现金分红情况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利润分配或资本公积金转增预案的详细情况说明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中兴华会计师事务所审计，2023年度母公司实现净利润3,030.18万元，加上期初未分配利润110,114.08万元，减去计提2023年度的盈余公积303.02万元，剩余可供股东分配的利润108,992.18万元，2023年度公司合并口径实现归属于母公司所有者的净利润34,906.20万元。</w:t>
            </w:r>
          </w:p>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根据公司章程有关利润分配的规定，结合公司实际情况，公司拟以2023年末总股本2,749,327,699股为基数，向公司全体股东每10股派现金0.39元（含税），预计本次分配股利金额为10,722.38万元，占公司2023年实现的可用于股东分配的利润比例为30.72％。本次不采用股票股利分配方式，亦不进行资本公积金转增股本。</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11" w:name="_Toc537"/>
      <w:bookmarkStart w:id="112" w:name="_Toc988965"/>
      <w:r>
        <w:rPr>
          <w:rFonts w:hint="default" w:ascii="Times New Roman" w:hAnsi="Times New Roman" w:eastAsia="宋体" w:cs="Times New Roman"/>
          <w:b/>
          <w:bCs/>
          <w:color w:val="auto"/>
          <w:sz w:val="24"/>
          <w:szCs w:val="24"/>
          <w:highlight w:val="none"/>
        </w:rPr>
        <w:t>十一、公司股权激励计划、员工持股计划或其他员工激励措施的实施情况</w:t>
      </w:r>
      <w:bookmarkEnd w:id="111"/>
      <w:bookmarkEnd w:id="11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公司报告期无股权激励计划、员工持股计划或其他员工激励措施及其实施情况。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13" w:name="_Toc12508"/>
      <w:bookmarkStart w:id="114" w:name="_Toc988966"/>
      <w:r>
        <w:rPr>
          <w:rFonts w:hint="default" w:ascii="Times New Roman" w:hAnsi="Times New Roman" w:eastAsia="宋体" w:cs="Times New Roman"/>
          <w:b/>
          <w:bCs/>
          <w:color w:val="auto"/>
          <w:sz w:val="24"/>
          <w:szCs w:val="24"/>
          <w:highlight w:val="none"/>
        </w:rPr>
        <w:t>十二、报告期内的内部控制制度建设及实施情况</w:t>
      </w:r>
      <w:bookmarkEnd w:id="113"/>
      <w:bookmarkEnd w:id="11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5" w:name="_Toc988967"/>
      <w:r>
        <w:rPr>
          <w:rFonts w:hint="default" w:ascii="Times New Roman" w:hAnsi="Times New Roman" w:eastAsia="宋体" w:cs="Times New Roman"/>
          <w:b/>
          <w:bCs/>
          <w:color w:val="auto"/>
          <w:sz w:val="21"/>
          <w:szCs w:val="21"/>
          <w:highlight w:val="none"/>
        </w:rPr>
        <w:t>1、内部控制建设及实施情况</w:t>
      </w:r>
      <w:bookmarkEnd w:id="115"/>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按照企业内部控制规范体系的规定，公司建立健全了有效的内部控制体系，公司董事会负有如实披露内部控制评价的责任。董事会下设审计与风险管理委员会，有效地监督公司的外部审计，指导公司内部审计，为董事会经营决策提供有力支持。公司监事会对董事会实施内部控制监督。公司经理层负责组织领导企业内部控制的日常运行。公司审计部为风险管理和内部控制管理的主管部门。</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shd w:val="clear" w:color="auto" w:fill="FFFFFF"/>
        </w:rPr>
        <w:t>2023 年，公司各部门职责分明，各司其职，审计人员对公司的内部控制的有效性进行了评价。报告期内，未发现公司存在财务报告及非财务报告的重大及重要缺陷。公司全面风险管理监控体系运行良好，公司每季度编制公司的重大风险监控报告，对风险数据进行统计、分析、排序，识别出前五大风险，包括投资风险；安全、环保、质量风险；市场竞争风险；合规风险；战略管理风险等。报告期内，上述五大风险总体可控在控，管控情况总体平稳，未发生重大风险事件。</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shd w:val="clear" w:color="auto" w:fill="FFFFFF"/>
        </w:rPr>
        <w:t>报告期内，公司修订发布了《审计整改工作实施办法》，主要规定了审计整改制定的依据、适用范围、审计整改与审计结果的定义、整改责任单位范围。明确了组织与职责，规定了审计整改内容与工作程序、整改措施与结果认定、整改结果运用等内容，对公司审计工作中发现的问题进行整改提出了要求，并强化整改结果的运用，有效规范了公司内部控制制度建设，为内部审计发挥增加和保护组织的价值奠定了基础。</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16" w:name="_Toc988968"/>
      <w:r>
        <w:rPr>
          <w:rFonts w:hint="default" w:ascii="Times New Roman" w:hAnsi="Times New Roman" w:eastAsia="宋体" w:cs="Times New Roman"/>
          <w:b/>
          <w:bCs/>
          <w:color w:val="auto"/>
          <w:sz w:val="21"/>
          <w:szCs w:val="21"/>
          <w:highlight w:val="none"/>
        </w:rPr>
        <w:t>2、报告期内发现的内部控制重大缺陷的具体情况</w:t>
      </w:r>
      <w:bookmarkEnd w:id="11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17" w:name="_Toc988969"/>
      <w:bookmarkStart w:id="118" w:name="_Toc30457"/>
      <w:r>
        <w:rPr>
          <w:rFonts w:hint="default" w:ascii="Times New Roman" w:hAnsi="Times New Roman" w:eastAsia="宋体" w:cs="Times New Roman"/>
          <w:b/>
          <w:bCs/>
          <w:color w:val="auto"/>
          <w:sz w:val="24"/>
          <w:szCs w:val="24"/>
          <w:highlight w:val="none"/>
        </w:rPr>
        <w:t>十三、公司报告期内对子公司的管理控制情况</w:t>
      </w:r>
      <w:bookmarkEnd w:id="117"/>
      <w:bookmarkEnd w:id="118"/>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后续解决计划</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由本公司吸收合并湖北电力，计划于2024年完成</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i w:val="0"/>
                <w:iCs w:val="0"/>
                <w:caps w:val="0"/>
                <w:color w:val="auto"/>
                <w:spacing w:val="0"/>
                <w:sz w:val="18"/>
                <w:szCs w:val="18"/>
                <w:highlight w:val="none"/>
                <w:shd w:val="clear" w:color="auto" w:fill="FFFFFF"/>
              </w:rPr>
              <w:t>吸收合并议案已经2024年4月24日召开的第十届董事会第二十二次会议审议通过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19" w:name="_Toc988970"/>
      <w:bookmarkStart w:id="120" w:name="_Toc22437"/>
      <w:r>
        <w:rPr>
          <w:rFonts w:hint="default" w:ascii="Times New Roman" w:hAnsi="Times New Roman" w:eastAsia="宋体" w:cs="Times New Roman"/>
          <w:b/>
          <w:bCs/>
          <w:color w:val="auto"/>
          <w:sz w:val="24"/>
          <w:szCs w:val="24"/>
          <w:highlight w:val="none"/>
        </w:rPr>
        <w:t>十四、内部控制评价报告或内部控制审计报告</w:t>
      </w:r>
      <w:bookmarkEnd w:id="119"/>
      <w:bookmarkEnd w:id="12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1" w:name="_Toc988971"/>
      <w:r>
        <w:rPr>
          <w:rFonts w:hint="default" w:ascii="Times New Roman" w:hAnsi="Times New Roman" w:eastAsia="宋体" w:cs="Times New Roman"/>
          <w:b/>
          <w:bCs/>
          <w:color w:val="auto"/>
          <w:sz w:val="21"/>
          <w:szCs w:val="21"/>
          <w:highlight w:val="none"/>
        </w:rPr>
        <w:t>1、内控评价报告</w:t>
      </w:r>
      <w:bookmarkEnd w:id="121"/>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2024年04月26日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公告名称：国家能源集团长源电力股份有限公司2023年度内部控制自我评价报告</w:t>
            </w:r>
          </w:p>
          <w:p>
            <w:pPr>
              <w:spacing w:before="0" w:after="0" w:line="240" w:lineRule="exact"/>
              <w:jc w:val="left"/>
              <w:rPr>
                <w:rFonts w:hint="default" w:ascii="Times New Roman" w:hAnsi="Times New Roman" w:eastAsia="宋体" w:cs="Times New Roman"/>
                <w:color w:val="auto"/>
                <w:sz w:val="18"/>
                <w:szCs w:val="18"/>
                <w:highlight w:val="none"/>
              </w:rPr>
            </w:pP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披露网址：巨潮资讯网 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缺陷认定标准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非财务报告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定性标准</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pacing w:val="-6"/>
                <w:sz w:val="18"/>
                <w:szCs w:val="18"/>
                <w:highlight w:val="none"/>
              </w:rPr>
            </w:pPr>
            <w:r>
              <w:rPr>
                <w:rFonts w:hint="default" w:ascii="Times New Roman" w:hAnsi="Times New Roman" w:eastAsia="宋体" w:cs="Times New Roman"/>
                <w:color w:val="auto"/>
                <w:spacing w:val="-6"/>
                <w:sz w:val="18"/>
                <w:szCs w:val="18"/>
                <w:highlight w:val="none"/>
              </w:rPr>
              <w:t>重大缺陷：①董事、监事和高级管理人员舞弊；②公司更正已公布的财务报告；③注册会计师发现当期财务报告存在重大错报而公司内部控制在运行过程中未能发现该错报；④审计委员会和内部审计机构对内部控制的监督无效；⑤对已发现的重大缺陷，未采取有效的整改措施。重要缺陷：①针对公司会计政策、重大会计估计的内部控制执行不到位；②反舞弊程序和控制措施执行不到位；③对于非常规或特殊交易的内部控制执行不到位；④针对期末财务报告的内部控制执行不到位。一般缺陷：除上述重大缺陷、重要缺陷之外的其他控制缺陷。</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重大缺陷：如果缺陷发生的可能性高, 会严重降低工作效率或效果、或严重加大效果的不确定性、或使之严重偏离预期目标的为重大缺陷。重要缺陷：如果缺陷发生的可能性较高,会显著降低工作效率或效果、或显著加大效果的不确定性、或使之显著偏离预期目标的为重要缺陷。一般缺陷：除上述重大缺陷、重要缺陷之外的其他非财务报告内部控制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定量标准</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缺陷：导致错报金额大于等于年度财务报表总体重要性水平100%错报程度的内控缺陷。重要缺陷：导致错报金额小于重要性水平100%而大于等于重要性水平50%错报程度的内控缺陷。其他为一般缺陷。重要性水平可以为资产总额的0.2%或营业收入的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重大缺陷：导致直接财产损失大于等于1000万元的内控缺陷为导致重要缺陷；直接财产损失小于1000万元而大于等于500万元的内控缺陷。一般缺陷：导致直接财产损失小于500万元的内控缺陷。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22" w:name="_Toc988972"/>
      <w:r>
        <w:rPr>
          <w:rFonts w:hint="default" w:ascii="Times New Roman" w:hAnsi="Times New Roman" w:eastAsia="宋体" w:cs="Times New Roman"/>
          <w:b/>
          <w:bCs/>
          <w:color w:val="auto"/>
          <w:sz w:val="21"/>
          <w:szCs w:val="21"/>
          <w:highlight w:val="none"/>
        </w:rPr>
        <w:t>2、内部控制审计报告</w:t>
      </w:r>
      <w:bookmarkEnd w:id="12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内部控制审计报告中的审议意见段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国家能源集团长源电力股份有限公司2023年按照《企业内部控制基本规范》和相关规定在所有重大方面保持了有效的财务报告内部控制。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内控审计报告披露情况</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2024年04月26日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公告名称：国家能源集团长源电力股份有限公司2023年度内部控制审计报告</w:t>
            </w:r>
          </w:p>
          <w:p>
            <w:pPr>
              <w:spacing w:before="0" w:after="0" w:line="240" w:lineRule="exact"/>
              <w:jc w:val="left"/>
              <w:rPr>
                <w:rFonts w:hint="default" w:ascii="Times New Roman" w:hAnsi="Times New Roman" w:eastAsia="宋体" w:cs="Times New Roman"/>
                <w:color w:val="auto"/>
                <w:sz w:val="18"/>
                <w:szCs w:val="18"/>
                <w:highlight w:val="none"/>
              </w:rPr>
            </w:pP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披露网址：巨潮资讯网 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内控审计报告意见类型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标准无保留意见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会计师事务所是否出具非标准意见的内部控制审计报告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会计师事务所出具的内部控制审计报告与董事会的自我评价报告意见是否一致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23" w:name="_Toc24074"/>
      <w:bookmarkStart w:id="124" w:name="_Toc988973"/>
      <w:r>
        <w:rPr>
          <w:rFonts w:hint="default" w:ascii="Times New Roman" w:hAnsi="Times New Roman" w:eastAsia="宋体" w:cs="Times New Roman"/>
          <w:b/>
          <w:bCs/>
          <w:color w:val="auto"/>
          <w:sz w:val="24"/>
          <w:szCs w:val="24"/>
          <w:highlight w:val="none"/>
        </w:rPr>
        <w:t>十五、上市公司治理专项行动自查问题整改情况</w:t>
      </w:r>
      <w:bookmarkEnd w:id="123"/>
      <w:bookmarkEnd w:id="124"/>
    </w:p>
    <w:p>
      <w:pPr>
        <w:pStyle w:val="8"/>
        <w:keepNext w:val="0"/>
        <w:keepLines w:val="0"/>
        <w:widowControl/>
        <w:suppressLineNumbers w:val="0"/>
        <w:spacing w:before="40" w:beforeAutospacing="0" w:after="40" w:afterAutospacing="0"/>
        <w:ind w:left="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根据《关于开展辖区上市公司治理专项行动的通知》（鄂证监发［2021］1号）要求，公司高度重视、认真对待，扎实开展自查自纠工作。从自查结果来看，公司治理与三会运作总体规范，自查发现问题5个。本着严查实改、立查立改的原则，公司已逐项整改落实。截至报告期末，上述5个问题均已完成整改并向湖北证监局报送了整改报告。</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25" w:name="_Toc19787"/>
      <w:bookmarkStart w:id="126" w:name="_Toc988974"/>
      <w:r>
        <w:rPr>
          <w:rFonts w:hint="default" w:ascii="Times New Roman" w:hAnsi="Times New Roman" w:eastAsia="宋体" w:cs="Times New Roman"/>
          <w:b/>
          <w:bCs/>
          <w:color w:val="auto"/>
          <w:sz w:val="32"/>
          <w:szCs w:val="32"/>
          <w:highlight w:val="none"/>
        </w:rPr>
        <w:t>第五节 环境和社会责任</w:t>
      </w:r>
      <w:bookmarkEnd w:id="125"/>
      <w:bookmarkEnd w:id="126"/>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27" w:name="_Toc17708"/>
      <w:bookmarkStart w:id="128" w:name="_Toc988975"/>
      <w:r>
        <w:rPr>
          <w:rFonts w:hint="default" w:ascii="Times New Roman" w:hAnsi="Times New Roman" w:eastAsia="宋体" w:cs="Times New Roman"/>
          <w:b/>
          <w:bCs/>
          <w:color w:val="auto"/>
          <w:sz w:val="24"/>
          <w:szCs w:val="24"/>
          <w:highlight w:val="none"/>
        </w:rPr>
        <w:t>一、重大环保问题</w:t>
      </w:r>
      <w:bookmarkEnd w:id="127"/>
      <w:bookmarkEnd w:id="12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上市公司及其子公司是否属于环境保护部门公布的重点排污单位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环境保护相关政策和行业标准</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遵守执行的环境保护相关政策及行业标准主要包括：《中华人民共和国环境保护法》《中华人民共和国水土保持法》《环境影响评价法》《固体废物污染环境防治法》《噪声污染防治法》《中华人民共和国环境保护行业标准土壤环境监测技术规范》等。</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环境保护行政许可情况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公司所属7家火电企业均取得了排污许可证，并按证排污。报告期内，新投产的随州火电项目、荆州二期扩建项目等均已取得环评批复。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行业排放标准及生产经营活动中涉及的污染物排放的具体情况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公司或子公司名称</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主要污染物及特征污染物的种类</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主要污染物及特征污染物的名称</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排放方式</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排放口数量</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排放口分布情况</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排放浓度/强度</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执行的污染物排放标准</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核定的排放总量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超标排放情况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336.6吨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1359吨（排污许可证总量）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747.4吨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2719吨（排污许可证总量）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3.6mg/ 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77.5吨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543吨（排污许可证总量）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5960吨（排污许可证总量）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785吨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5960吨（排污许可证总量）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3.9mg/ 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84.08吨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432.04吨（排污许可证总量）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144.74吨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751.75吨（排污许可证总量）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长源一发</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160.72吨（排污许可证总量）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333.91吨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955.84吨（排污许可证总量）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560.03吨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1663.16吨（排污许可证总量）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54.58吨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355.58吨（排污许可证总量）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7.9mg/ 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94.27吨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876.42吨（排污许可证总量）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308.47吨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1752.84吨（排污许可证总量）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3.4mg/ 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48.12吨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350.56吨（排污许可证总量）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5250吨（排污许可证总量）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3.7mg/ 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1050吨（排污许可证总量）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二氧化硫</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经脱硫处理后排放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17.54吨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2376吨（排污许可证总量）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氮氧化物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经脱硝处理后排放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47.14吨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2329.4吨（排污许可证总量）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烟尘</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经电除尘处理后排放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烟囱</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1.2mg/ 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30mg/m3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221吨（排污许可证总量）</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对污染物的处理</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所属7家火电企业17台燃煤发电机组均配套安装了除尘、脱硫、脱硝等环保设施，完成了三项污染物（烟尘、二氧化硫、氮氧化物）超低排放改造并经验收合格。为有效减少无组织排放，2023年公司重点实施并完成了汉川一发、汉川公司煤场封闭环保改造工程、荆州公司全厂废水综合治理等环保改造工程。报告期内，公司所属火电企业除尘、脱硫、脱硝等环保设施运行正常，主要污染物排放指标均符合《火电厂大气污染物排放标准（GB13223-2011）》，并且实现了超低排放。</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突发环境事件应急预案</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公司所属7家火电企业均制定了突发环境事件应急预案，未发生环境污染事件。其中《重污染天气应急预案》按照地方政府的要求统一行动，应对重污染天气。报告期内，公司按照地方政府的要求统一行动，启动重污染天气应急预案11次。</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环境自行监测方案</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公司所属7家火电企业均按照环保政策的有关要求，通过公开招标的方式，委托具有环保资质的第三方进行环境自行监测工作，定期编制有关监测报告，按规定向社会公开发布。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环境治理和保护的投入及缴纳环境保护税的相关情况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十分重视生态环保建设，2023年共投入约1.4亿元用于火电单位煤场封闭、废水综合治理等环保治理项目，2024年拟投入1亿元用于火电单位煤场封闭、脱硫废水零排放改造、储灰库封闭等环保改造项目。报告期内，公司所属火电企业共缴纳环境保护税756.5万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在报告期内为减少其碳排放所采取的措施及效果</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报告期内，公司积极推进火电机组节能改造，有效降低能耗强度。汉川公司完成了#5锅炉掺烧低灰熔点烟煤燃烧系统改造，降低煤耗和减少NOx 污染物排放等方面都有显著效果。荆门公司完成了#6机组汽轮机通流改造项目，提高了机组效率，降低了煤耗。青山公司完成了#13、#14机组节能优化改造，降低了煤耗。</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报告期内因环境问题受到行政处罚的情况</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其他应当公开的环境信息</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公司所属7家火电企业大气污染物排放数据实时上传到湖北省生态环境厅，并按有关规定对环境信息进行公开，接受监督和检查。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其他环保相关信息</w:t>
      </w:r>
    </w:p>
    <w:p>
      <w:pPr>
        <w:pStyle w:val="8"/>
        <w:keepNext w:val="0"/>
        <w:keepLines w:val="0"/>
        <w:widowControl/>
        <w:suppressLineNumbers w:val="0"/>
        <w:spacing w:before="100" w:beforeAutospacing="0" w:after="10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报告期内，公司所属青山公司获评湖北省节水标杆企业，湖北新能源赵棚风电场入选湖北省级水土保持示范工程。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公司需遵守《深圳证券交易所上市公司自律监管指引第3号——行业信息披露》中电力供应业的披露要求</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固体废物污染环境防治法》的出台对于防治固体废物污染环境、保障人体健康、维护生态安全、促进经济社会可持续发展提出了更高的要求，公司所属单位严格遵守该法律法规，加强固废、危废管理。《产业结构调整指导目录（2019年本）》（以下简称目录）也已实施，对于电力限制类及淘汰类均提出了具体要求，将大电网覆盖范围内，发电煤耗高于300 克标准煤/千瓦时的湿冷发电机组，发电煤耗高于305克标准煤/千瓦时的空冷发电机组，无下泄生态流量的引水式水力发电列入了限制范围，公司所属机组均不属于该限制范围。同时，《目录》将不达标的单机容量30万千瓦级及以下的常规燃煤火电机组（综合利用机组除外）、以发电为主的燃油锅炉及发电机组纳入淘汰范围，公司所属机组亦不属于该范围。公司十分重视生态环保建设，2024年拟投入1亿元用于火电单位煤场封闭、脱硫废水零排放改造、储灰库封闭等环保改造项目。</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公司火电机组供电煤耗完成294.48克/千瓦时，同比下降0.5克/千瓦时。公司所属火电企业严格落实排污许可相关规定，自证守法、按证排污，二氧化硫、氮氧化物、烟尘年排放量分别为1780吨、3404吨、362吨；火电企业均配备废水处理设施，厂区废水经处理实现回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上市公司发生环境事故的相关情况</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无。</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29" w:name="_Toc988976"/>
      <w:bookmarkStart w:id="130" w:name="_Toc26059"/>
      <w:r>
        <w:rPr>
          <w:rFonts w:hint="default" w:ascii="Times New Roman" w:hAnsi="Times New Roman" w:eastAsia="宋体" w:cs="Times New Roman"/>
          <w:b/>
          <w:bCs/>
          <w:color w:val="auto"/>
          <w:sz w:val="24"/>
          <w:szCs w:val="24"/>
          <w:highlight w:val="none"/>
        </w:rPr>
        <w:t>二、社会责任情况</w:t>
      </w:r>
      <w:bookmarkEnd w:id="129"/>
      <w:bookmarkEnd w:id="130"/>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报告期内，公司坚持依法治企，规范经营，持续关注自身肩负的社会责任，严格遵守国家法律、法规和各项监管规定，自觉履行在规范经营、环境保护、保障供应、职工权益和公益事业等方面应尽的社会义务，诚实守信，依法纳税，努力实现经济价值和社会价值的和谐统一。</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本公司报告期内履行社会责任情况，详见公司于202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年4月26日在巨潮资讯网上披露的《国家能源集团长源电力股份有限公司2023年</w:t>
      </w:r>
      <w:r>
        <w:rPr>
          <w:rFonts w:hint="default" w:ascii="Times New Roman" w:hAnsi="Times New Roman" w:eastAsia="宋体" w:cs="Times New Roman"/>
          <w:color w:val="auto"/>
          <w:sz w:val="24"/>
          <w:szCs w:val="24"/>
          <w:highlight w:val="none"/>
          <w:lang w:eastAsia="zh-CN"/>
        </w:rPr>
        <w:t>度</w:t>
      </w:r>
      <w:r>
        <w:rPr>
          <w:rFonts w:hint="default" w:ascii="Times New Roman" w:hAnsi="Times New Roman" w:eastAsia="宋体" w:cs="Times New Roman"/>
          <w:color w:val="auto"/>
          <w:sz w:val="24"/>
          <w:szCs w:val="24"/>
          <w:highlight w:val="none"/>
        </w:rPr>
        <w:t>环境、社会及治理（ESG）报告》。</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31" w:name="_Toc988977"/>
      <w:bookmarkStart w:id="132" w:name="_Toc8087"/>
      <w:r>
        <w:rPr>
          <w:rFonts w:hint="default" w:ascii="Times New Roman" w:hAnsi="Times New Roman" w:eastAsia="宋体" w:cs="Times New Roman"/>
          <w:b/>
          <w:bCs/>
          <w:color w:val="auto"/>
          <w:sz w:val="24"/>
          <w:szCs w:val="24"/>
          <w:highlight w:val="none"/>
        </w:rPr>
        <w:t>三、巩固拓展脱贫攻坚成果、乡村振兴的情况</w:t>
      </w:r>
      <w:bookmarkEnd w:id="131"/>
      <w:bookmarkEnd w:id="132"/>
    </w:p>
    <w:p>
      <w:pPr>
        <w:pStyle w:val="8"/>
        <w:keepNext w:val="0"/>
        <w:keepLines w:val="0"/>
        <w:widowControl/>
        <w:suppressLineNumbers w:val="0"/>
        <w:spacing w:before="0" w:beforeAutospacing="0" w:after="0" w:afterAutospacing="0" w:line="24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color w:val="auto"/>
          <w:sz w:val="24"/>
          <w:szCs w:val="24"/>
          <w:highlight w:val="none"/>
        </w:rPr>
        <w:t>（一）总体情况</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公司党委坚决贯彻落实党中央、国务院和湖北省委、省政府关于乡村振兴的决策部署，切实履行央企政治责任和社会责任，成立了由公司党委书记、董事长挂帅的乡村振兴工作领导小组，并继续派驻新一轮驻村工作队，重点实施了职工爱心消费、基础设施帮扶项目，圆满完成全年帮扶责任目标。</w:t>
      </w:r>
    </w:p>
    <w:p>
      <w:pPr>
        <w:pStyle w:val="8"/>
        <w:keepNext w:val="0"/>
        <w:keepLines w:val="0"/>
        <w:widowControl/>
        <w:suppressLineNumbers w:val="0"/>
        <w:spacing w:before="0" w:beforeAutospacing="0" w:after="0" w:afterAutospacing="0" w:line="24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color w:val="auto"/>
          <w:sz w:val="24"/>
          <w:szCs w:val="24"/>
          <w:highlight w:val="none"/>
        </w:rPr>
        <w:t>（二）定点帮扶工作概要</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紧紧围绕“建强村党组织、推进强村富民、提升治理水平、为民办事服务”等职责任务，全力做好强党建、防返贫、促和谐、助发展等重点工作，不断巩固拓展脱贫攻坚成果，助力推动乡村振兴。</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1.强化党建引领。</w:t>
      </w:r>
      <w:r>
        <w:rPr>
          <w:rFonts w:hint="default" w:ascii="Times New Roman" w:hAnsi="Times New Roman" w:eastAsia="宋体" w:cs="Times New Roman"/>
          <w:color w:val="auto"/>
          <w:sz w:val="24"/>
          <w:szCs w:val="24"/>
          <w:highlight w:val="none"/>
        </w:rPr>
        <w:t>坚持“党建引领乡村振兴”，大力开展基层党组织标准化、规范化建设，积极参加驻点村2023年组织生活会和党员民主评议。深入学习贯彻党的二十大精神和习近平总书记关于乡村振兴、基层治理等重要论述，帮助驻点村强化组织建设和党员教育，建强战斗堡垒，不断提升引领乡村振兴的能力。以主题党日活动为载体，践行新时代党的群众路线，及时回应群众关切，协助解决群众急难愁盼问题，促进基层党组织全面过硬，持续建强驻点村基层战斗堡垒。</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2.健全组织机构。</w:t>
      </w:r>
      <w:r>
        <w:rPr>
          <w:rFonts w:hint="default" w:ascii="Times New Roman" w:hAnsi="Times New Roman" w:eastAsia="宋体" w:cs="Times New Roman"/>
          <w:color w:val="auto"/>
          <w:sz w:val="24"/>
          <w:szCs w:val="24"/>
          <w:highlight w:val="none"/>
        </w:rPr>
        <w:t>公司党委认真落实乡村振兴重点帮扶制度，及时传达学习2023年度省直单位定点蕲春帮扶暨区域协作工作联席会、工作推进会精神，发动系统各单位及广大干部员工积极投身帮扶事业，形成帮扶合力。选派1名副处级领导干部担任驻村第一书记、工作队长，选派2名政治素质过硬、群众工作经验丰富的管理骨干担任驻村工作队员，驻村党员党组织关系转到村，全脱产开展驻村帮扶工作。</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3.推动项目发展。</w:t>
      </w:r>
      <w:r>
        <w:rPr>
          <w:rFonts w:hint="default" w:ascii="Times New Roman" w:hAnsi="Times New Roman" w:eastAsia="宋体" w:cs="Times New Roman"/>
          <w:color w:val="auto"/>
          <w:sz w:val="24"/>
          <w:szCs w:val="24"/>
          <w:highlight w:val="none"/>
        </w:rPr>
        <w:t>2023年，驻村工作队统筹各方面资源，完成了两个帮扶项目，一是建成了180千瓦屋顶光伏电站项目，该项目预计年发电量19万千瓦时，一部分电量上网销售，一部分电量电站旁工厂消耗，预计年收益9万元。二是利用帮扶配套资金，拓宽1公里的乡村公路，后期还将实施刷黑工程。</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4.加强消费帮扶。</w:t>
      </w:r>
      <w:r>
        <w:rPr>
          <w:rFonts w:hint="default" w:ascii="Times New Roman" w:hAnsi="Times New Roman" w:eastAsia="宋体" w:cs="Times New Roman"/>
          <w:color w:val="auto"/>
          <w:sz w:val="24"/>
          <w:szCs w:val="24"/>
          <w:highlight w:val="none"/>
        </w:rPr>
        <w:t>成立了农村合作社，主要服务村农户，利用合作社平台对滞销农副产品进行统一收购后联系商家进行出售，全年销售收入近50万元。加大消费帮扶，2023年帮助原驻点村和现驻点村累计完成消费帮扶104.5万元，主要产品为驻点村农产品和当地特色产品蕲艾产品。</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rPr>
        <w:t>5.实施教育帮扶。</w:t>
      </w:r>
      <w:r>
        <w:rPr>
          <w:rFonts w:hint="default" w:ascii="Times New Roman" w:hAnsi="Times New Roman" w:eastAsia="宋体" w:cs="Times New Roman"/>
          <w:color w:val="auto"/>
          <w:sz w:val="24"/>
          <w:szCs w:val="24"/>
          <w:highlight w:val="none"/>
        </w:rPr>
        <w:t>积极响应省委省政府乡村振兴相关政策，与蕲春县乡村振兴局和应急管理局联合举办应急管理知识培训，内容涵盖安全生产、乡镇安全监管、山洪灾害防治、防汛抗旱、气象防灾减灾、消防安全、烟花爆竹安全、非煤矿山安全等方面，进行了培训结业考试。</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rPr>
        <w:t>6.巩固脱贫成果。</w:t>
      </w:r>
      <w:r>
        <w:rPr>
          <w:rFonts w:hint="default" w:ascii="Times New Roman" w:hAnsi="Times New Roman" w:eastAsia="宋体" w:cs="Times New Roman"/>
          <w:color w:val="auto"/>
          <w:sz w:val="24"/>
          <w:szCs w:val="24"/>
          <w:highlight w:val="none"/>
        </w:rPr>
        <w:t>完善和落实防止返贫动态监测和常态化帮扶机制，核查掌握“三类户”及易地扶贫搬迁群众的家庭现状、收入来源和健康教育等惠民帮扶政策落实情况。全面评估和消除返贫风险，协助村委优化公益岗位，帮助解决困难群众就业增收等问题。加强对低收入人口的帮扶力度，着力补齐民生短板、增进当地群众福祉，巩固“两不愁三保障”成果，进一步织密织牢防贫网，确保不发生规模性返贫和新的致贫。</w:t>
      </w:r>
    </w:p>
    <w:p>
      <w:pPr>
        <w:pStyle w:val="8"/>
        <w:keepNext w:val="0"/>
        <w:keepLines w:val="0"/>
        <w:widowControl/>
        <w:suppressLineNumbers w:val="0"/>
        <w:spacing w:before="0" w:beforeAutospacing="0" w:after="0" w:afterAutospacing="0" w:line="24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color w:val="auto"/>
          <w:sz w:val="24"/>
          <w:szCs w:val="24"/>
          <w:highlight w:val="none"/>
        </w:rPr>
        <w:t>（三）下一步工作计划</w:t>
      </w:r>
    </w:p>
    <w:p>
      <w:pPr>
        <w:pStyle w:val="8"/>
        <w:keepNext w:val="0"/>
        <w:keepLines w:val="0"/>
        <w:widowControl/>
        <w:suppressLineNumbers w:val="0"/>
        <w:spacing w:before="0" w:beforeAutospacing="0" w:after="0" w:afterAutospacing="0" w:line="240" w:lineRule="auto"/>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2024年，驻村工作队将坚持以习近平新时代中国特色社会主义思想为指导，坚决贯彻落实党中央、国务院和湖北省委、省政府关于乡村振兴的决策部署，切实履行央企肩负的政治责任和社会责任，全力做好巩固拓展脱贫攻坚成果同乡村振兴的有效衔接工作，牢牢守住驻点村不发生规模性返贫的底线，在新的起点上扎实有效做好基层党建、产业帮扶、乡村治理等重点工作，筑牢乡村发展根基，促进村集体增收，推动乡村振兴迈出新步伐。</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33" w:name="_Toc988978"/>
      <w:bookmarkStart w:id="134" w:name="_Toc16873"/>
      <w:r>
        <w:rPr>
          <w:rFonts w:hint="default" w:ascii="Times New Roman" w:hAnsi="Times New Roman" w:eastAsia="宋体" w:cs="Times New Roman"/>
          <w:b/>
          <w:bCs/>
          <w:color w:val="auto"/>
          <w:sz w:val="32"/>
          <w:szCs w:val="32"/>
          <w:highlight w:val="none"/>
        </w:rPr>
        <w:t>第六节 重要事项</w:t>
      </w:r>
      <w:bookmarkEnd w:id="133"/>
      <w:bookmarkEnd w:id="134"/>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35" w:name="_Toc17346"/>
      <w:bookmarkStart w:id="136" w:name="_Toc988979"/>
      <w:r>
        <w:rPr>
          <w:rFonts w:hint="default" w:ascii="Times New Roman" w:hAnsi="Times New Roman" w:eastAsia="宋体" w:cs="Times New Roman"/>
          <w:b/>
          <w:bCs/>
          <w:color w:val="auto"/>
          <w:sz w:val="24"/>
          <w:szCs w:val="24"/>
          <w:highlight w:val="none"/>
        </w:rPr>
        <w:t>一、承诺事项履行情况</w:t>
      </w:r>
      <w:bookmarkEnd w:id="135"/>
      <w:bookmarkEnd w:id="13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7" w:name="_Toc988980"/>
      <w:r>
        <w:rPr>
          <w:rFonts w:hint="default" w:ascii="Times New Roman" w:hAnsi="Times New Roman" w:eastAsia="宋体" w:cs="Times New Roman"/>
          <w:b/>
          <w:bCs/>
          <w:color w:val="auto"/>
          <w:sz w:val="21"/>
          <w:szCs w:val="21"/>
          <w:highlight w:val="none"/>
        </w:rPr>
        <w:t>1、公司实际控制人、股东、关联方、收购人以及公司等承诺相关方在报告期内履行完毕及截至报告期末尚未履行完毕的承诺事项</w:t>
      </w:r>
      <w:bookmarkEnd w:id="13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2180"/>
        <w:gridCol w:w="1230"/>
        <w:gridCol w:w="1065"/>
        <w:gridCol w:w="10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承诺事由</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承诺方</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承诺类型</w:t>
            </w:r>
          </w:p>
        </w:tc>
        <w:tc>
          <w:tcPr>
            <w:tcW w:w="218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承诺内容</w:t>
            </w:r>
          </w:p>
        </w:tc>
        <w:tc>
          <w:tcPr>
            <w:tcW w:w="123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承诺时间</w:t>
            </w:r>
          </w:p>
        </w:tc>
        <w:tc>
          <w:tcPr>
            <w:tcW w:w="106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承诺期限</w:t>
            </w:r>
          </w:p>
        </w:tc>
        <w:tc>
          <w:tcPr>
            <w:tcW w:w="103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关于标的资产瑕疵资产办证情况的承诺</w:t>
            </w:r>
          </w:p>
        </w:tc>
        <w:tc>
          <w:tcPr>
            <w:tcW w:w="218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标的公司合法拥有保证其正常经营所需的土地、房产、设备、知识产权等资产的所有权及/或使用权，主要资产权属清晰，不存在产权纠纷；2.若因相关土地、房产未取得权属证书等事由导致湖北电力及其控股子公司遭受任何损失，包括但不限于被有关有权机关认定为违反相关法律规定而进行罚款，或要求对相关房产进行拆除、搬迁、重建以及承担其他任何形式的法律责任，将在长源电力依法确定该等事项造成的实际损失后3个月内，按照本次交易该等瑕疵土地、房产的评估价值，由本集团向长源电力进行现金补偿。上述承诺自湖北电力上述土地、房产权属证书取得之日起自动终止。</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2020年11月17日</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长期有效</w:t>
            </w:r>
          </w:p>
        </w:tc>
        <w:tc>
          <w:tcPr>
            <w:tcW w:w="103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不从事涉房业务的承诺</w:t>
            </w:r>
          </w:p>
        </w:tc>
        <w:tc>
          <w:tcPr>
            <w:tcW w:w="218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公司及所属的全资、控股子公司后续不会再续期或者重新办理房地产开发资质，现在以及将来均不会开展房地产的开发和销售业务。</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2021年02月27日</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长期有效</w:t>
            </w:r>
          </w:p>
        </w:tc>
        <w:tc>
          <w:tcPr>
            <w:tcW w:w="103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关于购买资产所涉标的资产减值补偿的承诺</w:t>
            </w:r>
          </w:p>
        </w:tc>
        <w:tc>
          <w:tcPr>
            <w:tcW w:w="218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交易减值测试补偿期间为本次交易实施完毕（以标的资产交割至上市公司为准）的当年及后续两个会计年度（以下简称“减值承诺期”）。在减值承诺期内任一会计年度结束后，由上市公司聘请评估机构或估值机构对湖北电力进行评估或估值，并出具专项评估报告或估值报告。根据评估结果或估值结果，由上市公司对湖北电力进行减值测试，并聘请具有业务资格的会计师事务所对此出具专项审核意见。根据减值测试的结果，如标的资产存在减值的情况，本公司应当按照以下公式就减值部分计算应补偿金额并进行逐年补偿：当年标的资产减值额=本次交易中标的资产交易价格-当年末标的资产评估价值；当年应补偿金额=当年标的资产减值额-本公司在减值测试期累积已补偿金额。在进行逐年补偿时，本公司应优先补偿股份。每一年补偿股份的数量按照以下公式确定：当年应补偿股份数量=当年应补偿金额÷本次发行股份购买资产每股发行价格。若在补偿期内，上市公司实施资本公积或分配股票股利的，则本公司当年应承担的减值测试资产的应补偿股份数量应调整为按照上述公式计算的应补偿的股份数量×（1+转增或分配股票股利比例）。如依据前述公式计算出的补偿股份数量小于0时，按0取值，已经补偿的股份不冲回。根据上述约定计算得出的本公司当期需补偿股份的，本公司承诺，将配合上市公司在该年度减值测试报告公开披露并履行相应内外部程序后，由上市公司以1元总价回购并由其依法处置。如本公司于本次交易所获对价股份不足以补偿当年应承担的补偿股份数量，则差额部分由本公司以现金方式继续向上市公司补偿，现金补偿金额按照以下公式确定：当年应补偿现金金额=当年应补偿金额-（当年已补偿股份数量×本次发行股份购买资产每股发行价格）。在计算得出并确定本公司当年需补偿的现金金额后，本公司应于当期减值测试专项审核意见出具后25个交易日内将应补偿的现金一次性汇入上市公司指定的账户。本公司在本次交易项下的减值测试补偿总金额，不应超过本公司在本次交易下取得的交易对价总额。</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2021年04月07日</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2021年1月1日至2023年12月31日</w:t>
            </w:r>
          </w:p>
        </w:tc>
        <w:tc>
          <w:tcPr>
            <w:tcW w:w="103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资产重组时所作承诺</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控股股东暨交易对方国家能源集团</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关于股份锁定期的承诺函</w:t>
            </w:r>
          </w:p>
        </w:tc>
        <w:tc>
          <w:tcPr>
            <w:tcW w:w="218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公司在本次交易中以资产认购取得的上市公司非公开发行的股份，自发行完成日起36个月内将不以任何方式转让，因上市公司配股、送红股、转增股本等原因增持的部分，亦应遵守上述股份锁定安排；2.本公司在本次交易完成后6个月内如上市公司股票连续20个交易日的收盘价低于发行价，或者本次重组完成后6个月期末收盘价低于发行价的，本公司在本次重组中以资产认购取得的上市公司股份将在上述限售期基础上自动延长6个月；3.如前述股份锁定期安排与现行有效的法律法规及证券监管机构的最新监管意见不相符，本公司同意根据现行有效的法律法规及证券监管机构的监管意见进行相应调整；上述股份锁定期届满之后，将按照中国证券监督管理委员会和深圳证券交易所的有关规定执行。如违反上述承诺，给上市公司或者投资者造成损失的，将依法承担赔偿责任。</w:t>
            </w:r>
          </w:p>
        </w:tc>
        <w:tc>
          <w:tcPr>
            <w:tcW w:w="123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2021年04月28日</w:t>
            </w:r>
          </w:p>
        </w:tc>
        <w:tc>
          <w:tcPr>
            <w:tcW w:w="106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2021年4月28日至</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2024年4月2</w:t>
            </w:r>
            <w:r>
              <w:rPr>
                <w:rFonts w:hint="default" w:ascii="Times New Roman" w:hAnsi="Times New Roman" w:eastAsia="宋体" w:cs="Times New Roman"/>
                <w:color w:val="auto"/>
                <w:sz w:val="18"/>
                <w:szCs w:val="18"/>
                <w:highlight w:val="none"/>
                <w:lang w:val="en-US" w:eastAsia="zh-CN"/>
              </w:rPr>
              <w:t>8</w:t>
            </w:r>
            <w:r>
              <w:rPr>
                <w:rFonts w:hint="default" w:ascii="Times New Roman" w:hAnsi="Times New Roman" w:eastAsia="宋体" w:cs="Times New Roman"/>
                <w:color w:val="auto"/>
                <w:sz w:val="18"/>
                <w:szCs w:val="18"/>
                <w:highlight w:val="none"/>
              </w:rPr>
              <w:t>日</w:t>
            </w:r>
          </w:p>
        </w:tc>
        <w:tc>
          <w:tcPr>
            <w:tcW w:w="103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正常履行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承诺是否按时履行</w:t>
            </w:r>
          </w:p>
        </w:tc>
        <w:tc>
          <w:tcPr>
            <w:tcW w:w="8262" w:type="dxa"/>
            <w:gridSpan w:val="6"/>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38" w:name="_Toc988981"/>
      <w:r>
        <w:rPr>
          <w:rFonts w:hint="default" w:ascii="Times New Roman" w:hAnsi="Times New Roman" w:eastAsia="宋体" w:cs="Times New Roman"/>
          <w:b/>
          <w:bCs/>
          <w:color w:val="auto"/>
          <w:sz w:val="21"/>
          <w:szCs w:val="21"/>
          <w:highlight w:val="none"/>
        </w:rPr>
        <w:t>2、公司资产或项目存在盈利预测，且报告期仍处在盈利预测期间，公司就资产或项目达到原盈利预测及其原因做出说明</w:t>
      </w:r>
      <w:bookmarkEnd w:id="13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39" w:name="_Toc15351"/>
      <w:bookmarkStart w:id="140" w:name="_Toc988982"/>
      <w:r>
        <w:rPr>
          <w:rFonts w:hint="default" w:ascii="Times New Roman" w:hAnsi="Times New Roman" w:eastAsia="宋体" w:cs="Times New Roman"/>
          <w:b/>
          <w:bCs/>
          <w:color w:val="auto"/>
          <w:sz w:val="24"/>
          <w:szCs w:val="24"/>
          <w:highlight w:val="none"/>
        </w:rPr>
        <w:t>二、控股股东及其他关联方对上市公司的非经营性占用资金情况</w:t>
      </w:r>
      <w:bookmarkEnd w:id="139"/>
      <w:bookmarkEnd w:id="14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公司报告期不存在控股股东及其他关联方对上市公司的非经营性占用资金。</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1" w:name="_Toc988983"/>
      <w:bookmarkStart w:id="142" w:name="_Toc29067"/>
      <w:r>
        <w:rPr>
          <w:rFonts w:hint="default" w:ascii="Times New Roman" w:hAnsi="Times New Roman" w:eastAsia="宋体" w:cs="Times New Roman"/>
          <w:b/>
          <w:bCs/>
          <w:color w:val="auto"/>
          <w:sz w:val="24"/>
          <w:szCs w:val="24"/>
          <w:highlight w:val="none"/>
        </w:rPr>
        <w:t>三、违规对外担保情况</w:t>
      </w:r>
      <w:bookmarkEnd w:id="141"/>
      <w:bookmarkEnd w:id="142"/>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公司报告期无违规对外担保情况。</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3" w:name="_Toc28646"/>
      <w:bookmarkStart w:id="144" w:name="_Toc988984"/>
      <w:r>
        <w:rPr>
          <w:rFonts w:hint="default" w:ascii="Times New Roman" w:hAnsi="Times New Roman" w:eastAsia="宋体" w:cs="Times New Roman"/>
          <w:b/>
          <w:bCs/>
          <w:color w:val="auto"/>
          <w:sz w:val="24"/>
          <w:szCs w:val="24"/>
          <w:highlight w:val="none"/>
        </w:rPr>
        <w:t>四、董事会对最近一期“非标准审计报告”相关情况的说明</w:t>
      </w:r>
      <w:bookmarkEnd w:id="143"/>
      <w:bookmarkEnd w:id="14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5" w:name="_Toc988985"/>
      <w:bookmarkStart w:id="146" w:name="_Toc27263"/>
      <w:r>
        <w:rPr>
          <w:rFonts w:hint="default" w:ascii="Times New Roman" w:hAnsi="Times New Roman" w:eastAsia="宋体" w:cs="Times New Roman"/>
          <w:b/>
          <w:bCs/>
          <w:color w:val="auto"/>
          <w:sz w:val="24"/>
          <w:szCs w:val="24"/>
          <w:highlight w:val="none"/>
        </w:rPr>
        <w:t>五、董事会、监事会、独立董事（如有）对会计师事务所本报告期“非标准审计报告”的说明</w:t>
      </w:r>
      <w:bookmarkEnd w:id="145"/>
      <w:bookmarkEnd w:id="14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7" w:name="_Toc24811"/>
      <w:bookmarkStart w:id="148" w:name="_Toc988986"/>
      <w:r>
        <w:rPr>
          <w:rFonts w:hint="default" w:ascii="Times New Roman" w:hAnsi="Times New Roman" w:eastAsia="宋体" w:cs="Times New Roman"/>
          <w:b/>
          <w:bCs/>
          <w:color w:val="auto"/>
          <w:sz w:val="24"/>
          <w:szCs w:val="24"/>
          <w:highlight w:val="none"/>
        </w:rPr>
        <w:t>六、与上年度财务报告相比，会计政策、会计估计变更或重大会计差错更正的情况说明</w:t>
      </w:r>
      <w:bookmarkEnd w:id="147"/>
      <w:r>
        <w:rPr>
          <w:rFonts w:hint="default" w:ascii="Times New Roman" w:hAnsi="Times New Roman" w:eastAsia="宋体" w:cs="Times New Roman"/>
          <w:b/>
          <w:bCs/>
          <w:color w:val="auto"/>
          <w:sz w:val="24"/>
          <w:szCs w:val="24"/>
          <w:highlight w:val="none"/>
        </w:rPr>
        <w:t xml:space="preserve"> </w:t>
      </w:r>
      <w:bookmarkEnd w:id="14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rPr>
          <w:rFonts w:hint="default" w:ascii="Times New Roman" w:hAnsi="Times New Roman" w:cs="Times New Roman"/>
          <w:color w:val="auto"/>
          <w:highlight w:val="none"/>
        </w:rPr>
      </w:pPr>
      <w:r>
        <w:rPr>
          <w:rStyle w:val="11"/>
          <w:rFonts w:hint="default" w:ascii="Times New Roman" w:hAnsi="Times New Roman" w:eastAsia="宋体" w:cs="Times New Roman"/>
          <w:color w:val="auto"/>
          <w:sz w:val="21"/>
          <w:szCs w:val="21"/>
          <w:highlight w:val="none"/>
        </w:rPr>
        <w:t>（一）重要会计政策变更</w:t>
      </w:r>
    </w:p>
    <w:p>
      <w:pPr>
        <w:pStyle w:val="8"/>
        <w:keepNext w:val="0"/>
        <w:keepLines w:val="0"/>
        <w:widowControl/>
        <w:suppressLineNumbers w:val="0"/>
        <w:rPr>
          <w:rFonts w:hint="default" w:ascii="Times New Roman" w:hAnsi="Times New Roman" w:cs="Times New Roman"/>
          <w:color w:val="auto"/>
          <w:highlight w:val="none"/>
        </w:rPr>
      </w:pPr>
      <w:r>
        <w:rPr>
          <w:rStyle w:val="11"/>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z w:val="21"/>
          <w:szCs w:val="21"/>
          <w:highlight w:val="none"/>
        </w:rPr>
        <w:t>本报告期重要会计政策变更详见第十节财务报告五“43、重要会计政策和会计估计变更”。</w:t>
      </w:r>
    </w:p>
    <w:p>
      <w:pPr>
        <w:pStyle w:val="8"/>
        <w:keepNext w:val="0"/>
        <w:keepLines w:val="0"/>
        <w:widowControl/>
        <w:suppressLineNumbers w:val="0"/>
        <w:rPr>
          <w:rFonts w:hint="default" w:ascii="Times New Roman" w:hAnsi="Times New Roman" w:cs="Times New Roman"/>
          <w:color w:val="auto"/>
          <w:highlight w:val="none"/>
        </w:rPr>
      </w:pPr>
      <w:r>
        <w:rPr>
          <w:rStyle w:val="11"/>
          <w:rFonts w:hint="default" w:ascii="Times New Roman" w:hAnsi="Times New Roman" w:eastAsia="宋体" w:cs="Times New Roman"/>
          <w:color w:val="auto"/>
          <w:sz w:val="21"/>
          <w:szCs w:val="21"/>
          <w:highlight w:val="none"/>
        </w:rPr>
        <w:t>（二）重要会计估计变更</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  本报告期未发生重要会计估计变更。</w:t>
      </w:r>
    </w:p>
    <w:p>
      <w:pPr>
        <w:pStyle w:val="8"/>
        <w:keepNext w:val="0"/>
        <w:keepLines w:val="0"/>
        <w:widowControl/>
        <w:suppressLineNumbers w:val="0"/>
        <w:rPr>
          <w:rFonts w:hint="default" w:ascii="Times New Roman" w:hAnsi="Times New Roman" w:cs="Times New Roman"/>
          <w:color w:val="auto"/>
          <w:highlight w:val="none"/>
        </w:rPr>
      </w:pPr>
      <w:r>
        <w:rPr>
          <w:rStyle w:val="11"/>
          <w:rFonts w:hint="default" w:ascii="Times New Roman" w:hAnsi="Times New Roman" w:eastAsia="宋体" w:cs="Times New Roman"/>
          <w:color w:val="auto"/>
          <w:sz w:val="21"/>
          <w:szCs w:val="21"/>
          <w:highlight w:val="none"/>
        </w:rPr>
        <w:t>（三）重大会计差错更正</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本报告期未发生重大会计差错更正。</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49" w:name="_Toc988987"/>
      <w:bookmarkStart w:id="150" w:name="_Toc13678"/>
      <w:r>
        <w:rPr>
          <w:rFonts w:hint="default" w:ascii="Times New Roman" w:hAnsi="Times New Roman" w:eastAsia="宋体" w:cs="Times New Roman"/>
          <w:b/>
          <w:bCs/>
          <w:color w:val="auto"/>
          <w:sz w:val="24"/>
          <w:szCs w:val="24"/>
          <w:highlight w:val="none"/>
        </w:rPr>
        <w:t>七、与上年度财务报告相比，合并报表范围发生变化的情况说明</w:t>
      </w:r>
      <w:bookmarkEnd w:id="149"/>
      <w:bookmarkEnd w:id="15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（1）经履行公司内部投资决策程序，公司决定以货币方式出资人民币 10,000 万元设立全资子公司国能长源巴东新能源有限公司，并以其为主体投资建设湖北恩施市巴东县新能源项目，2023 年1月12日已完成工商注册。</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（2）经履行公司内部投资决策程序，公司决定以货币方式出资人民币10,000万元设立全资子公司国能长源潜江新能源有限公司，并以其为主体投资建设湖北潜江市区域新能源项目，2023 年1 月17 日已完成工商注册。</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1" w:name="_Toc4413"/>
      <w:bookmarkStart w:id="152" w:name="_Toc988988"/>
      <w:r>
        <w:rPr>
          <w:rFonts w:hint="default" w:ascii="Times New Roman" w:hAnsi="Times New Roman" w:eastAsia="宋体" w:cs="Times New Roman"/>
          <w:b/>
          <w:bCs/>
          <w:color w:val="auto"/>
          <w:sz w:val="24"/>
          <w:szCs w:val="24"/>
          <w:highlight w:val="none"/>
        </w:rPr>
        <w:t>八、聘任、解聘会计师事务所情况</w:t>
      </w:r>
      <w:bookmarkEnd w:id="151"/>
      <w:bookmarkEnd w:id="15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现聘任的会计师事务所</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境内会计师事务所名称</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中兴华会计师事务所（特殊普通合伙）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境内会计师事务所报酬（万元）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lang w:eastAsia="zh-CN"/>
              </w:rPr>
            </w:pPr>
            <w:r>
              <w:rPr>
                <w:rFonts w:hint="default" w:ascii="Times New Roman" w:hAnsi="Times New Roman" w:cs="Times New Roman"/>
                <w:color w:val="auto"/>
                <w:sz w:val="18"/>
                <w:szCs w:val="18"/>
                <w:highlight w:val="none"/>
                <w:lang w:val="en-US" w:eastAsia="zh-CN"/>
              </w:rPr>
              <w:t>第一年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高艳丽、霍华东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第一年</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当期是否改聘会计师事务所</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是否在审计期间改聘会计师事务所</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更换会计师事务所是否履行审批程序</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是 □否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对改聘、变更会计师事务所情况的详细说明</w:t>
      </w:r>
    </w:p>
    <w:p>
      <w:pPr>
        <w:pStyle w:val="8"/>
        <w:keepNext w:val="0"/>
        <w:keepLines w:val="0"/>
        <w:widowControl/>
        <w:suppressLineNumbers w:val="0"/>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2023年，因公司与前任会计师事务所的合同期满，经履行采购程序，公司变更中兴华所为公司2023年度财务审计机构。公司第十届董事会第十九次会议及2023 年第六次临时股东大会审议通过了《关于聘请 2023年度审计机构及其报酬事项的议案》，同意聘请中兴华所为公司2023年财务审计机构。</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聘请内部控制审计会计师事务所、财务顾问或保荐人情况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报告期内，因与原内部控制审计会计师事务所合同期限届满，根据公司内部管理规定，通过询价采购，聘请中审众环会计师事务所（特殊普通合伙）为公司2023年度内部控制审计会计师事务所。报告期内，公司尚未向中审众环会计师事务所</w:t>
      </w:r>
      <w:r>
        <w:rPr>
          <w:rFonts w:hint="default" w:ascii="Times New Roman" w:hAnsi="Times New Roman" w:eastAsia="宋体" w:cs="Times New Roman"/>
          <w:color w:val="auto"/>
          <w:sz w:val="24"/>
          <w:szCs w:val="24"/>
          <w:highlight w:val="none"/>
          <w:shd w:val="clear" w:color="auto" w:fill="FFFFFF"/>
        </w:rPr>
        <w:t>（特殊普通合伙）</w:t>
      </w:r>
      <w:r>
        <w:rPr>
          <w:rFonts w:hint="default" w:ascii="Times New Roman" w:hAnsi="Times New Roman" w:eastAsia="宋体" w:cs="Times New Roman"/>
          <w:color w:val="auto"/>
          <w:sz w:val="24"/>
          <w:szCs w:val="24"/>
          <w:highlight w:val="none"/>
        </w:rPr>
        <w:t>支付审计费用。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3" w:name="_Toc988989"/>
      <w:bookmarkStart w:id="154" w:name="_Toc12220"/>
      <w:r>
        <w:rPr>
          <w:rFonts w:hint="default" w:ascii="Times New Roman" w:hAnsi="Times New Roman" w:eastAsia="宋体" w:cs="Times New Roman"/>
          <w:b/>
          <w:bCs/>
          <w:color w:val="auto"/>
          <w:sz w:val="24"/>
          <w:szCs w:val="24"/>
          <w:highlight w:val="none"/>
        </w:rPr>
        <w:t>九、年度报告披露后面临退市情况</w:t>
      </w:r>
      <w:bookmarkEnd w:id="153"/>
      <w:bookmarkEnd w:id="15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5" w:name="_Toc988990"/>
      <w:bookmarkStart w:id="156" w:name="_Toc17580"/>
      <w:r>
        <w:rPr>
          <w:rFonts w:hint="default" w:ascii="Times New Roman" w:hAnsi="Times New Roman" w:eastAsia="宋体" w:cs="Times New Roman"/>
          <w:b/>
          <w:bCs/>
          <w:color w:val="auto"/>
          <w:sz w:val="24"/>
          <w:szCs w:val="24"/>
          <w:highlight w:val="none"/>
        </w:rPr>
        <w:t>十、破产重整相关事项</w:t>
      </w:r>
      <w:bookmarkEnd w:id="155"/>
      <w:bookmarkEnd w:id="15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公司报告期未发生破产重整相关事项。</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7" w:name="_Toc25092"/>
      <w:bookmarkStart w:id="158" w:name="_Toc988991"/>
      <w:r>
        <w:rPr>
          <w:rFonts w:hint="default" w:ascii="Times New Roman" w:hAnsi="Times New Roman" w:eastAsia="宋体" w:cs="Times New Roman"/>
          <w:b/>
          <w:bCs/>
          <w:color w:val="auto"/>
          <w:sz w:val="24"/>
          <w:szCs w:val="24"/>
          <w:highlight w:val="none"/>
        </w:rPr>
        <w:t>十一、重大诉讼、仲裁事项</w:t>
      </w:r>
      <w:bookmarkEnd w:id="157"/>
      <w:bookmarkEnd w:id="15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本报告期公司无重大诉讼、仲裁事项。</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59" w:name="_Toc988992"/>
      <w:bookmarkStart w:id="160" w:name="_Toc11566"/>
      <w:r>
        <w:rPr>
          <w:rFonts w:hint="default" w:ascii="Times New Roman" w:hAnsi="Times New Roman" w:eastAsia="宋体" w:cs="Times New Roman"/>
          <w:b/>
          <w:bCs/>
          <w:color w:val="auto"/>
          <w:sz w:val="24"/>
          <w:szCs w:val="24"/>
          <w:highlight w:val="none"/>
        </w:rPr>
        <w:t>十二、处罚及整改情况</w:t>
      </w:r>
      <w:bookmarkEnd w:id="159"/>
      <w:bookmarkEnd w:id="16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名称/姓名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类型</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调查处罚类型</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结论（如有）</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违反《上市公司信息披露管理办法》（证监会令第182号）第五条第二款和第二十二条第二款第（十二）项的相关规定</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中国证监会采取行政监管措施</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对公司采取出具警示函的行政监管措施，并记入证券期货市场诚信档案。</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2023年08月15日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巨潮资讯网：2023-078，关于收到湖北证监局警示函的公告</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整改情况说明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2023年8月11日，公司收到中国证券监督管理委员会湖北监管局（以下简称湖北证监局）出具的《湖北证监局关于国家能源集团长源电力股份有限公司采取出具警示函措施的决定》（〔2023〕27号）（以下简称《警示函》）。收到上述《警示函》后，公司高度重视《警示函》中指出的问题，深刻反思反省公司在规范运作及信息披露工作中存在的问题和不足。公司充分吸取教训，严格遵守证券监管规定，严格按照湖北证监局要求，切实加强信息披露管理，进一步健全完善信息披露制度体系及内部控制流程，加强业务部门及相关人员的学习培训，提升信息披露及规范运作意识，防范信息披露违规风险，提高信息披露质量，全力维护公司及全体股东利益，促进公司健康、稳定、持续发展。</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1" w:name="_Toc31499"/>
      <w:bookmarkStart w:id="162" w:name="_Toc988993"/>
      <w:r>
        <w:rPr>
          <w:rFonts w:hint="default" w:ascii="Times New Roman" w:hAnsi="Times New Roman" w:eastAsia="宋体" w:cs="Times New Roman"/>
          <w:b/>
          <w:bCs/>
          <w:color w:val="auto"/>
          <w:sz w:val="24"/>
          <w:szCs w:val="24"/>
          <w:highlight w:val="none"/>
        </w:rPr>
        <w:t>十三、公司及其控股股东、实际控制人的诚信状况</w:t>
      </w:r>
      <w:bookmarkEnd w:id="161"/>
      <w:bookmarkEnd w:id="16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63" w:name="_Toc988994"/>
      <w:bookmarkStart w:id="164" w:name="_Toc30866"/>
      <w:r>
        <w:rPr>
          <w:rFonts w:hint="default" w:ascii="Times New Roman" w:hAnsi="Times New Roman" w:eastAsia="宋体" w:cs="Times New Roman"/>
          <w:b/>
          <w:bCs/>
          <w:color w:val="auto"/>
          <w:sz w:val="24"/>
          <w:szCs w:val="24"/>
          <w:highlight w:val="none"/>
        </w:rPr>
        <w:t>十四、重大关联交易</w:t>
      </w:r>
      <w:bookmarkEnd w:id="163"/>
      <w:bookmarkEnd w:id="16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5" w:name="_Toc988995"/>
      <w:r>
        <w:rPr>
          <w:rFonts w:hint="default" w:ascii="Times New Roman" w:hAnsi="Times New Roman" w:eastAsia="宋体" w:cs="Times New Roman"/>
          <w:b/>
          <w:bCs/>
          <w:color w:val="auto"/>
          <w:sz w:val="21"/>
          <w:szCs w:val="21"/>
          <w:highlight w:val="none"/>
        </w:rPr>
        <w:t>1、与日常经营相关的关联交易</w:t>
      </w:r>
      <w:bookmarkEnd w:id="16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51" w:type="dxa"/>
          <w:bottom w:w="0" w:type="dxa"/>
          <w:right w:w="51"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blHeader/>
        </w:trPr>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关联交易方</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关联交易类型</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关联交易价格</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关联交易金额（万元）</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占同类交易金额的比例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获批的交易额度（万元）</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是否超过获批额度</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关联交易结算方式</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可获得的同类交易市价</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国能配送</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采购物资</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采购物资</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公开招标及市场定价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光伏组件 1.7元/Wp</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134,866</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20.84%</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460,272</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光伏组件 1.8元/Wp</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937.81元/吨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608,274</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57.75%</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978,970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国家能源集团（国能煤炭）</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998.66元/吨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130,304</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12.37%</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178,507</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国能航运</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9,266</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0.88%</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龙源博奇</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销售水电热</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电价0.41元/千瓦时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8,516</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电价0.428元/千瓦时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武汉燃料</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燃料服务费</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调运服务费1.55元/吨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1,962</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0.91%</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电科院</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技术服务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1.2元/千瓦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2,211</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2023年04月26日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龙源博奇</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脱硫电价0.015元/千瓦时；脱硝电价0.01元/千瓦时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27,018</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12.58%</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脱硫电价0.015元/千瓦时；脱硝电价0.01元/千瓦时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智深公司</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技术改造</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卡件220元/点；端子排调试费180元/点</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887</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0.41%</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卡件300元/点；端子排调试费200元/点</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技术服务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系统集成费=软硬件设备购置费×系统集成费费率（5%-15%）</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1,777</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0.83%</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国家能源集团下属其他单位</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市场定价或协商定价</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采样机性能试验10万元/台</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1,983</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0.92%</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2,100</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转账票据</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采样机性能试验10万元/台</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巨潮资讯网公告2023-012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927,064</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1,691,839</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8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大额销货退回的详细情况</w:t>
            </w:r>
          </w:p>
        </w:tc>
        <w:tc>
          <w:tcPr>
            <w:tcW w:w="6885" w:type="dxa"/>
            <w:gridSpan w:val="10"/>
            <w:tcBorders>
              <w:top w:val="single" w:color="auto" w:sz="2" w:space="0"/>
              <w:left w:val="single" w:color="auto" w:sz="2" w:space="0"/>
              <w:bottom w:val="single" w:color="auto" w:sz="2" w:space="0"/>
              <w:right w:val="single" w:color="auto" w:sz="2" w:space="0"/>
            </w:tcBorders>
            <w:noWrap w:val="0"/>
            <w:vAlign w:val="center"/>
          </w:tcPr>
          <w:p>
            <w:pPr>
              <w:spacing w:before="0" w:after="0" w:line="28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8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按类别对本期将发生的日常关联交易进行总金额预计的，在报告期内的实际履行情况（如有）</w:t>
            </w:r>
          </w:p>
        </w:tc>
        <w:tc>
          <w:tcPr>
            <w:tcW w:w="6885" w:type="dxa"/>
            <w:gridSpan w:val="10"/>
            <w:tcBorders>
              <w:top w:val="single" w:color="auto" w:sz="2" w:space="0"/>
              <w:left w:val="single" w:color="auto" w:sz="2" w:space="0"/>
              <w:bottom w:val="single" w:color="auto" w:sz="2" w:space="0"/>
              <w:right w:val="single" w:color="auto" w:sz="2" w:space="0"/>
            </w:tcBorders>
            <w:noWrap w:val="0"/>
            <w:vAlign w:val="center"/>
          </w:tcPr>
          <w:p>
            <w:pPr>
              <w:spacing w:before="0" w:after="0" w:line="28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发生的日常关联交易总金额未超过年度预计数。采购物资实际发生金额与预计额差异率较大，主要原因是主要原因是由于光伏组件年度集中采购到期后，国能配送将光伏组件从电商采购平台下架，2023年5月份之后公司光伏组件的采购方式改为自行组织招标采购，导致向国能配送采购金额低于预计数较多。采购燃料关联交易中，向国能销售采购燃料实际发生金额与预计额差异率较大，主要原因为：一是2023年煤炭市场整体相对宽松，向国能销售采购的电煤长协价格低于预期；二是对其现货询价的采购量低于预期。与国能航运实际发生金额与预计额差异率较大，主要因年度江段运输市场运力偏宽松，导致国能航运的整体煤炭运输价格低于预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275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8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交易价格与市场参考价格差异较大的原因（如适用）</w:t>
            </w:r>
          </w:p>
        </w:tc>
        <w:tc>
          <w:tcPr>
            <w:tcW w:w="6885" w:type="dxa"/>
            <w:gridSpan w:val="10"/>
            <w:tcBorders>
              <w:top w:val="single" w:color="auto" w:sz="2" w:space="0"/>
              <w:left w:val="single" w:color="auto" w:sz="2" w:space="0"/>
              <w:bottom w:val="single" w:color="auto" w:sz="2" w:space="0"/>
              <w:right w:val="single" w:color="auto" w:sz="2" w:space="0"/>
            </w:tcBorders>
            <w:noWrap w:val="0"/>
            <w:vAlign w:val="center"/>
          </w:tcPr>
          <w:p>
            <w:pPr>
              <w:spacing w:before="0" w:after="0" w:line="28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燃煤采购类型包括长协采购与市场现货采购，且主要以长协采购为主。其中，长协煤炭价格根据国家相关政策与长协供应商协商制定，现货采购价格通过在平台公开询比价确定。国能销售和国能煤炭作为公司长协煤炭的主要供应商，资源组织及供应保障能力强，价格相对稳定，较市场现货具有一定的价格优势。</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6" w:name="_Toc988996"/>
      <w:r>
        <w:rPr>
          <w:rFonts w:hint="default" w:ascii="Times New Roman" w:hAnsi="Times New Roman" w:eastAsia="宋体" w:cs="Times New Roman"/>
          <w:b/>
          <w:bCs/>
          <w:color w:val="auto"/>
          <w:sz w:val="21"/>
          <w:szCs w:val="21"/>
          <w:highlight w:val="none"/>
        </w:rPr>
        <w:t>2、资产或股权收购、出售发生的关联交易</w:t>
      </w:r>
      <w:bookmarkEnd w:id="16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公司报告期未发生资产或股权收购、出售的关联交易。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7" w:name="_Toc988997"/>
      <w:r>
        <w:rPr>
          <w:rFonts w:hint="default" w:ascii="Times New Roman" w:hAnsi="Times New Roman" w:eastAsia="宋体" w:cs="Times New Roman"/>
          <w:b/>
          <w:bCs/>
          <w:color w:val="auto"/>
          <w:sz w:val="21"/>
          <w:szCs w:val="21"/>
          <w:highlight w:val="none"/>
        </w:rPr>
        <w:t>3、共同对外投资的关联交易</w:t>
      </w:r>
      <w:bookmarkEnd w:id="16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公司报告期未发生共同对外投资的关联交易。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8" w:name="_Toc988998"/>
      <w:r>
        <w:rPr>
          <w:rFonts w:hint="default" w:ascii="Times New Roman" w:hAnsi="Times New Roman" w:eastAsia="宋体" w:cs="Times New Roman"/>
          <w:b/>
          <w:bCs/>
          <w:color w:val="auto"/>
          <w:sz w:val="21"/>
          <w:szCs w:val="21"/>
          <w:highlight w:val="none"/>
        </w:rPr>
        <w:t>4、关联债权债务往来</w:t>
      </w:r>
      <w:bookmarkEnd w:id="16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是否存在非经营性关联债权债务往来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公司报告期不存在非经营性关联债权债务往来。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69" w:name="_Toc988999"/>
      <w:r>
        <w:rPr>
          <w:rFonts w:hint="default" w:ascii="Times New Roman" w:hAnsi="Times New Roman" w:eastAsia="宋体" w:cs="Times New Roman"/>
          <w:b/>
          <w:bCs/>
          <w:color w:val="auto"/>
          <w:sz w:val="21"/>
          <w:szCs w:val="21"/>
          <w:highlight w:val="none"/>
        </w:rPr>
        <w:t>5、与存在关联关系的财务公司的往来情况</w:t>
      </w:r>
      <w:bookmarkEnd w:id="16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存款业务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每日最高存款限额（万元）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本期合计存入金额（万元）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本期合计取出金额（万元）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0.3%-0.4%</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24,817.32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4,750,369.08</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4,714,489.92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60,696.48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贷款业务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贷款额度（万元）</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贷款利率范围</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期初余额（万元）</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本期合计贷款金额（万元）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本期合计还款金额（万元）</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2.15%-3.15%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353,500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2.1%-2.95%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189,575.5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390,194.5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29,197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550,573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授信或其他金融业务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关联关系</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总额（万元）</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实际发生额（万元）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同属国家能源集团控制</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其他金融业务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110,441.81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110,441.81</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70" w:name="_Toc989000"/>
      <w:r>
        <w:rPr>
          <w:rFonts w:hint="default" w:ascii="Times New Roman" w:hAnsi="Times New Roman" w:eastAsia="宋体" w:cs="Times New Roman"/>
          <w:b/>
          <w:bCs/>
          <w:color w:val="auto"/>
          <w:sz w:val="21"/>
          <w:szCs w:val="21"/>
          <w:highlight w:val="none"/>
        </w:rPr>
        <w:t>6、公司控股的财务公司与关联方的往来情况</w:t>
      </w:r>
      <w:bookmarkEnd w:id="17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公司控股的财务公司与关联方之间不存在存款、贷款、授信或其他金融业务。</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71" w:name="_Toc989001"/>
      <w:r>
        <w:rPr>
          <w:rFonts w:hint="default" w:ascii="Times New Roman" w:hAnsi="Times New Roman" w:eastAsia="宋体" w:cs="Times New Roman"/>
          <w:b/>
          <w:bCs/>
          <w:color w:val="auto"/>
          <w:sz w:val="21"/>
          <w:szCs w:val="21"/>
          <w:highlight w:val="none"/>
        </w:rPr>
        <w:t>7、其他重大关联交易</w:t>
      </w:r>
      <w:bookmarkEnd w:id="17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报告期内，公司于2023年2月对2023年存、贷款关联交易进行了全年预计，预计公司及控股子公司在国能财务每日最高存款限额为35亿元，向国能财务的实际贷款额度不超过100亿元（具体内容详见公司于2023年2月25日在《中国证券报》《证券时报》和巨潮资讯网上披露的《关于公司2022年存、贷款关联交易完成情况和2023年预计情况的公告》，公告编号：2023-013）。经审计核查，报告期内，公司及控股子公司</w:t>
      </w:r>
      <w:r>
        <w:rPr>
          <w:rFonts w:hint="default" w:ascii="Times New Roman" w:hAnsi="Times New Roman" w:eastAsia="宋体" w:cs="Times New Roman"/>
          <w:color w:val="auto"/>
          <w:sz w:val="24"/>
          <w:szCs w:val="24"/>
          <w:highlight w:val="none"/>
          <w:lang w:val="en-US" w:eastAsia="zh-CN"/>
        </w:rPr>
        <w:t>在</w:t>
      </w:r>
      <w:r>
        <w:rPr>
          <w:rFonts w:hint="default" w:ascii="Times New Roman" w:hAnsi="Times New Roman" w:eastAsia="宋体" w:cs="Times New Roman"/>
          <w:color w:val="auto"/>
          <w:sz w:val="24"/>
          <w:szCs w:val="24"/>
          <w:highlight w:val="none"/>
        </w:rPr>
        <w:t>国能财务的存款余额最高上限发生数为18.19亿元，未超过年度预计额35亿元；公司向国能财务贷款余额为92.01亿元，票据业务余额为1.75亿元，合计未超过年度预计额100亿元（具体内容详见公司于2024年2月23日在《中国证券报》《证券时报》和巨潮资讯网上披露的《关于公司2023年存、贷款关联交易完成情况和2024年预计情况的公告》，公告编号：2024-012）。</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（2）报告期内，经公开招投标，公司</w:t>
      </w:r>
      <w:r>
        <w:rPr>
          <w:rFonts w:hint="default" w:ascii="Times New Roman" w:hAnsi="Times New Roman" w:eastAsia="宋体" w:cs="Times New Roman"/>
          <w:caps w:val="0"/>
          <w:color w:val="auto"/>
          <w:spacing w:val="0"/>
          <w:sz w:val="24"/>
          <w:szCs w:val="24"/>
          <w:highlight w:val="none"/>
        </w:rPr>
        <w:t>所属</w:t>
      </w:r>
      <w:r>
        <w:rPr>
          <w:rFonts w:hint="default" w:ascii="Times New Roman" w:hAnsi="Times New Roman" w:eastAsia="宋体" w:cs="Times New Roman"/>
          <w:color w:val="auto"/>
          <w:sz w:val="24"/>
          <w:szCs w:val="24"/>
          <w:highlight w:val="none"/>
        </w:rPr>
        <w:t>子公司</w:t>
      </w:r>
      <w:r>
        <w:rPr>
          <w:rFonts w:hint="default" w:ascii="Times New Roman" w:hAnsi="Times New Roman" w:eastAsia="宋体" w:cs="Times New Roman"/>
          <w:caps w:val="0"/>
          <w:color w:val="auto"/>
          <w:spacing w:val="0"/>
          <w:sz w:val="24"/>
          <w:szCs w:val="24"/>
          <w:highlight w:val="none"/>
        </w:rPr>
        <w:t>汉川</w:t>
      </w:r>
      <w:r>
        <w:rPr>
          <w:rFonts w:hint="default" w:ascii="Times New Roman" w:hAnsi="Times New Roman" w:eastAsia="宋体" w:cs="Times New Roman"/>
          <w:color w:val="auto"/>
          <w:sz w:val="24"/>
          <w:szCs w:val="24"/>
          <w:highlight w:val="none"/>
        </w:rPr>
        <w:t>公司将其</w:t>
      </w:r>
      <w:r>
        <w:rPr>
          <w:rFonts w:hint="default" w:ascii="Times New Roman" w:hAnsi="Times New Roman" w:eastAsia="宋体" w:cs="Times New Roman"/>
          <w:caps w:val="0"/>
          <w:color w:val="auto"/>
          <w:spacing w:val="0"/>
          <w:sz w:val="24"/>
          <w:szCs w:val="24"/>
          <w:highlight w:val="none"/>
        </w:rPr>
        <w:t>长源电力汉川公司四期2×1000MW扩建工程干排渣设备采购项目</w:t>
      </w:r>
      <w:r>
        <w:rPr>
          <w:rFonts w:hint="default" w:ascii="Times New Roman" w:hAnsi="Times New Roman" w:eastAsia="宋体" w:cs="Times New Roman"/>
          <w:color w:val="auto"/>
          <w:sz w:val="24"/>
          <w:szCs w:val="24"/>
          <w:highlight w:val="none"/>
        </w:rPr>
        <w:t>交由公司关联方国能龙源环保有限公司（以下简称龙源环保）实施，项目中标金额为1,290万元（具体内容详见公司于2023年6月9日在《中国证券报》《证券时报》和巨潮资讯网上披露的《关于所属子公司长源电力汉川公司四期2×1000MW扩建工程干排渣设备采购关联交易的公告》，公告编号：2023-059）。报告期内，</w:t>
      </w:r>
      <w:r>
        <w:rPr>
          <w:rFonts w:hint="default" w:ascii="Times New Roman" w:hAnsi="Times New Roman" w:eastAsia="宋体" w:cs="Times New Roman"/>
          <w:caps w:val="0"/>
          <w:color w:val="auto"/>
          <w:spacing w:val="0"/>
          <w:sz w:val="24"/>
          <w:szCs w:val="24"/>
          <w:highlight w:val="none"/>
        </w:rPr>
        <w:t>汉川</w:t>
      </w:r>
      <w:r>
        <w:rPr>
          <w:rFonts w:hint="default" w:ascii="Times New Roman" w:hAnsi="Times New Roman" w:eastAsia="宋体" w:cs="Times New Roman"/>
          <w:color w:val="auto"/>
          <w:sz w:val="24"/>
          <w:szCs w:val="24"/>
          <w:highlight w:val="none"/>
        </w:rPr>
        <w:t>公司与龙源环保签署了《长源电力汉川公司四期2×1000MW扩建工程干排渣设备采购合同》（具体内容详见公司于2023年6月29日在《中国证券报》《证券时报》和巨潮资讯网上披露的《关于所属子公司长源电力汉川公司四期2×1000MW扩建工程干排渣设备采购关联交易的进展公告》，公告编号：2023-062）。</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（3）报告期内，经公司第十届董事会第十五次会议、第十届监事会第十次会议及2023年第四次临时股东大会审议通过，同意</w:t>
      </w:r>
      <w:r>
        <w:rPr>
          <w:rFonts w:hint="default" w:ascii="Times New Roman" w:hAnsi="Times New Roman" w:eastAsia="宋体" w:cs="Times New Roman"/>
          <w:caps w:val="0"/>
          <w:color w:val="auto"/>
          <w:spacing w:val="0"/>
          <w:sz w:val="24"/>
          <w:szCs w:val="24"/>
          <w:highlight w:val="none"/>
        </w:rPr>
        <w:t>公司与</w:t>
      </w:r>
      <w:r>
        <w:rPr>
          <w:rFonts w:hint="default" w:ascii="Times New Roman" w:hAnsi="Times New Roman" w:eastAsia="宋体" w:cs="Times New Roman"/>
          <w:color w:val="auto"/>
          <w:sz w:val="24"/>
          <w:szCs w:val="24"/>
          <w:highlight w:val="none"/>
        </w:rPr>
        <w:t>国能（北京）</w:t>
      </w:r>
      <w:r>
        <w:rPr>
          <w:rFonts w:hint="default" w:ascii="Times New Roman" w:hAnsi="Times New Roman" w:eastAsia="宋体" w:cs="Times New Roman"/>
          <w:caps w:val="0"/>
          <w:color w:val="auto"/>
          <w:spacing w:val="0"/>
          <w:sz w:val="24"/>
          <w:szCs w:val="24"/>
          <w:highlight w:val="none"/>
        </w:rPr>
        <w:t>商业保理有限公司（以下简称国能保理）开展商业保理业务并与其签订《商业保理相关服务协议》，约定公司与国能保理开展商业保理业务（含相关费用）金额每年不超过10亿元，协议有效期两年</w:t>
      </w:r>
      <w:r>
        <w:rPr>
          <w:rFonts w:hint="default" w:ascii="Times New Roman" w:hAnsi="Times New Roman" w:eastAsia="宋体" w:cs="Times New Roman"/>
          <w:color w:val="auto"/>
          <w:sz w:val="24"/>
          <w:szCs w:val="24"/>
          <w:highlight w:val="none"/>
        </w:rPr>
        <w:t>（具体内容详见公司于2023年6月30日、8月25日在《中国证券报》《证券时报》和巨潮资讯网上披露的有关公告，公告编号：2023-063、064、065、080）。报告期内，公司与</w:t>
      </w:r>
      <w:r>
        <w:rPr>
          <w:rFonts w:hint="default" w:ascii="Times New Roman" w:hAnsi="Times New Roman" w:eastAsia="宋体" w:cs="Times New Roman"/>
          <w:caps w:val="0"/>
          <w:color w:val="auto"/>
          <w:spacing w:val="0"/>
          <w:sz w:val="24"/>
          <w:szCs w:val="24"/>
          <w:highlight w:val="none"/>
        </w:rPr>
        <w:t>国能保理</w:t>
      </w:r>
      <w:r>
        <w:rPr>
          <w:rFonts w:hint="default" w:ascii="Times New Roman" w:hAnsi="Times New Roman" w:eastAsia="宋体" w:cs="Times New Roman"/>
          <w:color w:val="auto"/>
          <w:sz w:val="24"/>
          <w:szCs w:val="24"/>
          <w:highlight w:val="none"/>
        </w:rPr>
        <w:t>签署了《商业保理相关服务协议》（具体内容详见公司于2023年9月9日在《中国证券报》《证券时报》和巨潮资讯网上披露的《关于签订《商业保理相关服务协议》暨关联交易的进展公告》，公告编号：2023-087）。</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（4）报告期内，经公司第十届董事会第十五次会议、第十届监事会第十次会议及2023年第四次临时股东大会审议通过，同意</w:t>
      </w:r>
      <w:r>
        <w:rPr>
          <w:rFonts w:hint="default" w:ascii="Times New Roman" w:hAnsi="Times New Roman" w:eastAsia="宋体" w:cs="Times New Roman"/>
          <w:caps w:val="0"/>
          <w:color w:val="auto"/>
          <w:spacing w:val="0"/>
          <w:sz w:val="24"/>
          <w:szCs w:val="24"/>
          <w:highlight w:val="none"/>
        </w:rPr>
        <w:t>公司与国能融资租赁有限公司（以下简称国能融资租赁）开展融资租赁业务并与其签订《融资租赁相关服务协议》，协议约定公司与国能融资租赁开展融资租赁业务金额（含相关费用）每年不超过20亿元，协议有效期两年</w:t>
      </w:r>
      <w:r>
        <w:rPr>
          <w:rFonts w:hint="default" w:ascii="Times New Roman" w:hAnsi="Times New Roman" w:eastAsia="宋体" w:cs="Times New Roman"/>
          <w:color w:val="auto"/>
          <w:sz w:val="24"/>
          <w:szCs w:val="24"/>
          <w:highlight w:val="none"/>
        </w:rPr>
        <w:t>（具体内容详见公司于2023年6月30日、8月25日在《中国证券报》《证券时报》和巨潮资讯网上披露的有关公告，公告编号：2023-063、064、066、080）。报告期内，公司与</w:t>
      </w:r>
      <w:r>
        <w:rPr>
          <w:rFonts w:hint="default" w:ascii="Times New Roman" w:hAnsi="Times New Roman" w:eastAsia="宋体" w:cs="Times New Roman"/>
          <w:caps w:val="0"/>
          <w:color w:val="auto"/>
          <w:spacing w:val="0"/>
          <w:sz w:val="24"/>
          <w:szCs w:val="24"/>
          <w:highlight w:val="none"/>
        </w:rPr>
        <w:t>国能融资租赁</w:t>
      </w:r>
      <w:r>
        <w:rPr>
          <w:rFonts w:hint="default" w:ascii="Times New Roman" w:hAnsi="Times New Roman" w:eastAsia="宋体" w:cs="Times New Roman"/>
          <w:color w:val="auto"/>
          <w:sz w:val="24"/>
          <w:szCs w:val="24"/>
          <w:highlight w:val="none"/>
        </w:rPr>
        <w:t>签署了《融资租赁相关服务协议》（具体内容详见公司于2023年9月13日在《中国证券报》《证券时报》和巨潮资讯网上披露的《关于签订《融资租赁相关服务协议》暨关联交易的进展公告》，公告编号：2023-089）。</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（5）报告期内，经公开招投标，公司全资子公司</w:t>
      </w:r>
      <w:r>
        <w:rPr>
          <w:rFonts w:hint="default" w:ascii="Times New Roman" w:hAnsi="Times New Roman" w:eastAsia="宋体" w:cs="Times New Roman"/>
          <w:caps w:val="0"/>
          <w:color w:val="auto"/>
          <w:spacing w:val="0"/>
          <w:sz w:val="24"/>
          <w:szCs w:val="24"/>
          <w:highlight w:val="none"/>
        </w:rPr>
        <w:t>荆州公司</w:t>
      </w:r>
      <w:r>
        <w:rPr>
          <w:rFonts w:hint="default" w:ascii="Times New Roman" w:hAnsi="Times New Roman" w:eastAsia="宋体" w:cs="Times New Roman"/>
          <w:color w:val="auto"/>
          <w:sz w:val="24"/>
          <w:szCs w:val="24"/>
          <w:highlight w:val="none"/>
        </w:rPr>
        <w:t>将其</w:t>
      </w:r>
      <w:r>
        <w:rPr>
          <w:rFonts w:hint="default" w:ascii="Times New Roman" w:hAnsi="Times New Roman" w:eastAsia="宋体" w:cs="Times New Roman"/>
          <w:caps w:val="0"/>
          <w:color w:val="auto"/>
          <w:spacing w:val="0"/>
          <w:sz w:val="24"/>
          <w:szCs w:val="24"/>
          <w:highlight w:val="none"/>
        </w:rPr>
        <w:t>长源电力荆州公司脱硫（除灰、除尘）总包运维项目</w:t>
      </w:r>
      <w:r>
        <w:rPr>
          <w:rFonts w:hint="default" w:ascii="Times New Roman" w:hAnsi="Times New Roman" w:eastAsia="宋体" w:cs="Times New Roman"/>
          <w:color w:val="auto"/>
          <w:sz w:val="24"/>
          <w:szCs w:val="24"/>
          <w:highlight w:val="none"/>
        </w:rPr>
        <w:t>交由公司关联方</w:t>
      </w:r>
      <w:r>
        <w:rPr>
          <w:rFonts w:hint="default" w:ascii="Times New Roman" w:hAnsi="Times New Roman" w:eastAsia="宋体" w:cs="Times New Roman"/>
          <w:caps w:val="0"/>
          <w:color w:val="auto"/>
          <w:spacing w:val="0"/>
          <w:sz w:val="24"/>
          <w:szCs w:val="24"/>
          <w:highlight w:val="none"/>
        </w:rPr>
        <w:t>龙源环保</w:t>
      </w:r>
      <w:r>
        <w:rPr>
          <w:rFonts w:hint="default" w:ascii="Times New Roman" w:hAnsi="Times New Roman" w:eastAsia="宋体" w:cs="Times New Roman"/>
          <w:color w:val="auto"/>
          <w:sz w:val="24"/>
          <w:szCs w:val="24"/>
          <w:highlight w:val="none"/>
        </w:rPr>
        <w:t>实施，项目中标金额为18,422.99541万元（具体内容详见公司于2023年8月5日在《中国证券报》《证券时报》和巨潮资讯网上披露的《关于全资子公司长源电力荆州公司全厂脱硫（除灰、除尘）总包运维项目关联交易的公告》，公告编号：2023-073）。报告期内，荆州公司与</w:t>
      </w:r>
      <w:r>
        <w:rPr>
          <w:rFonts w:hint="default" w:ascii="Times New Roman" w:hAnsi="Times New Roman" w:eastAsia="宋体" w:cs="Times New Roman"/>
          <w:caps w:val="0"/>
          <w:color w:val="auto"/>
          <w:spacing w:val="0"/>
          <w:sz w:val="24"/>
          <w:szCs w:val="24"/>
          <w:highlight w:val="none"/>
        </w:rPr>
        <w:t>龙源环保</w:t>
      </w:r>
      <w:r>
        <w:rPr>
          <w:rFonts w:hint="default" w:ascii="Times New Roman" w:hAnsi="Times New Roman" w:eastAsia="宋体" w:cs="Times New Roman"/>
          <w:color w:val="auto"/>
          <w:sz w:val="24"/>
          <w:szCs w:val="24"/>
          <w:highlight w:val="none"/>
        </w:rPr>
        <w:t>签署了《国能长源荆州热电有限公司</w:t>
      </w:r>
      <w:r>
        <w:rPr>
          <w:rFonts w:hint="default" w:ascii="Times New Roman" w:hAnsi="Times New Roman" w:eastAsia="宋体" w:cs="Times New Roman"/>
          <w:caps w:val="0"/>
          <w:color w:val="auto"/>
          <w:spacing w:val="0"/>
          <w:sz w:val="24"/>
          <w:szCs w:val="24"/>
          <w:highlight w:val="none"/>
        </w:rPr>
        <w:t>脱硫（除灰、除尘）总包运维</w:t>
      </w:r>
      <w:r>
        <w:rPr>
          <w:rFonts w:hint="default" w:ascii="Times New Roman" w:hAnsi="Times New Roman" w:eastAsia="宋体" w:cs="Times New Roman"/>
          <w:color w:val="auto"/>
          <w:sz w:val="24"/>
          <w:szCs w:val="24"/>
          <w:highlight w:val="none"/>
        </w:rPr>
        <w:t>合同》（具体内容详见公司于2023年8月15日在《中国证券报》《证券时报》和巨潮资讯网上披露的《关于全资子公司长源电力荆州公司全厂脱硫（除灰、除尘）总包运维项目关联交易的进展公告》，公告编号：2023-077）。</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（6）报告期内，经公开招投标，公司</w:t>
      </w:r>
      <w:r>
        <w:rPr>
          <w:rFonts w:hint="default" w:ascii="Times New Roman" w:hAnsi="Times New Roman" w:eastAsia="宋体" w:cs="Times New Roman"/>
          <w:caps w:val="0"/>
          <w:color w:val="auto"/>
          <w:spacing w:val="0"/>
          <w:sz w:val="24"/>
          <w:szCs w:val="24"/>
          <w:highlight w:val="none"/>
        </w:rPr>
        <w:t>所属子公司汉川公司</w:t>
      </w:r>
      <w:r>
        <w:rPr>
          <w:rFonts w:hint="default" w:ascii="Times New Roman" w:hAnsi="Times New Roman" w:eastAsia="宋体" w:cs="Times New Roman"/>
          <w:color w:val="auto"/>
          <w:sz w:val="24"/>
          <w:szCs w:val="24"/>
          <w:highlight w:val="none"/>
        </w:rPr>
        <w:t>将其</w:t>
      </w:r>
      <w:r>
        <w:rPr>
          <w:rFonts w:hint="default" w:ascii="Times New Roman" w:hAnsi="Times New Roman" w:eastAsia="宋体" w:cs="Times New Roman"/>
          <w:caps w:val="0"/>
          <w:color w:val="auto"/>
          <w:spacing w:val="0"/>
          <w:sz w:val="24"/>
          <w:szCs w:val="24"/>
          <w:highlight w:val="none"/>
        </w:rPr>
        <w:t>长源电力汉川公司四期2×1000MW扩建工程水岛EPC项目</w:t>
      </w:r>
      <w:r>
        <w:rPr>
          <w:rFonts w:hint="default" w:ascii="Times New Roman" w:hAnsi="Times New Roman" w:eastAsia="宋体" w:cs="Times New Roman"/>
          <w:color w:val="auto"/>
          <w:sz w:val="24"/>
          <w:szCs w:val="24"/>
          <w:highlight w:val="none"/>
        </w:rPr>
        <w:t>交由公司关联方</w:t>
      </w:r>
      <w:r>
        <w:rPr>
          <w:rFonts w:hint="default" w:ascii="Times New Roman" w:hAnsi="Times New Roman" w:eastAsia="宋体" w:cs="Times New Roman"/>
          <w:caps w:val="0"/>
          <w:color w:val="auto"/>
          <w:spacing w:val="0"/>
          <w:sz w:val="24"/>
          <w:szCs w:val="24"/>
          <w:highlight w:val="none"/>
        </w:rPr>
        <w:t>国能朗新明环保科技有限公司（现已更名为国能水务环保有限公司，以下简称国能水务）</w:t>
      </w:r>
      <w:r>
        <w:rPr>
          <w:rFonts w:hint="default" w:ascii="Times New Roman" w:hAnsi="Times New Roman" w:eastAsia="宋体" w:cs="Times New Roman"/>
          <w:color w:val="auto"/>
          <w:sz w:val="24"/>
          <w:szCs w:val="24"/>
          <w:highlight w:val="none"/>
        </w:rPr>
        <w:t>实施，项目中标金额为18,197万元（具体内容详见公司于2023年9月12日在《中国证券报》《证券时报》和巨潮资讯网上披露的《关于所属子公司长源电力汉川公司四期2×1000MW扩建工程水岛EPC项目关联交易的公告》，公告编号：2023-088）。报告期内，</w:t>
      </w:r>
      <w:r>
        <w:rPr>
          <w:rFonts w:hint="default" w:ascii="Times New Roman" w:hAnsi="Times New Roman" w:eastAsia="宋体" w:cs="Times New Roman"/>
          <w:caps w:val="0"/>
          <w:color w:val="auto"/>
          <w:spacing w:val="0"/>
          <w:sz w:val="24"/>
          <w:szCs w:val="24"/>
          <w:highlight w:val="none"/>
        </w:rPr>
        <w:t>汉川</w:t>
      </w:r>
      <w:r>
        <w:rPr>
          <w:rFonts w:hint="default" w:ascii="Times New Roman" w:hAnsi="Times New Roman" w:eastAsia="宋体" w:cs="Times New Roman"/>
          <w:color w:val="auto"/>
          <w:sz w:val="24"/>
          <w:szCs w:val="24"/>
          <w:highlight w:val="none"/>
        </w:rPr>
        <w:t>公司与</w:t>
      </w:r>
      <w:r>
        <w:rPr>
          <w:rFonts w:hint="default" w:ascii="Times New Roman" w:hAnsi="Times New Roman" w:eastAsia="宋体" w:cs="Times New Roman"/>
          <w:caps w:val="0"/>
          <w:color w:val="auto"/>
          <w:spacing w:val="0"/>
          <w:sz w:val="24"/>
          <w:szCs w:val="24"/>
          <w:highlight w:val="none"/>
        </w:rPr>
        <w:t>国能水务</w:t>
      </w:r>
      <w:r>
        <w:rPr>
          <w:rFonts w:hint="default" w:ascii="Times New Roman" w:hAnsi="Times New Roman" w:eastAsia="宋体" w:cs="Times New Roman"/>
          <w:color w:val="auto"/>
          <w:sz w:val="24"/>
          <w:szCs w:val="24"/>
          <w:highlight w:val="none"/>
        </w:rPr>
        <w:t>签署了《长源电力汉川公司四期2×1000MW扩建工程水岛EPC合同》（具体内容详见公司于2023年10月10日在《中国证券报》《证券时报》和巨潮资讯网上披露的《关于所属子公司长源电力汉川公司四期2×1000MW扩建工程水岛EPC项目关联交易的进展公告》，公告编号：2023-091）。</w:t>
      </w:r>
    </w:p>
    <w:p>
      <w:pPr>
        <w:pStyle w:val="8"/>
        <w:keepNext w:val="0"/>
        <w:keepLines w:val="0"/>
        <w:widowControl/>
        <w:suppressLineNumbers w:val="0"/>
        <w:spacing w:before="40" w:beforeAutospacing="0" w:after="4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（7）报告期内，经公开招投标，公司</w:t>
      </w:r>
      <w:r>
        <w:rPr>
          <w:rFonts w:hint="default" w:ascii="Times New Roman" w:hAnsi="Times New Roman" w:eastAsia="宋体" w:cs="Times New Roman"/>
          <w:caps w:val="0"/>
          <w:color w:val="auto"/>
          <w:spacing w:val="0"/>
          <w:sz w:val="24"/>
          <w:szCs w:val="24"/>
          <w:highlight w:val="none"/>
        </w:rPr>
        <w:t>所属子公司恩施公司</w:t>
      </w:r>
      <w:r>
        <w:rPr>
          <w:rFonts w:hint="default" w:ascii="Times New Roman" w:hAnsi="Times New Roman" w:eastAsia="宋体" w:cs="Times New Roman"/>
          <w:color w:val="auto"/>
          <w:sz w:val="24"/>
          <w:szCs w:val="24"/>
          <w:highlight w:val="none"/>
        </w:rPr>
        <w:t>将其</w:t>
      </w:r>
      <w:r>
        <w:rPr>
          <w:rFonts w:hint="default" w:ascii="Times New Roman" w:hAnsi="Times New Roman" w:eastAsia="宋体" w:cs="Times New Roman"/>
          <w:caps w:val="0"/>
          <w:color w:val="auto"/>
          <w:spacing w:val="0"/>
          <w:sz w:val="24"/>
          <w:szCs w:val="24"/>
          <w:highlight w:val="none"/>
        </w:rPr>
        <w:t>老渡口、野三河等四座水电站自主可控系统升级改造项目</w:t>
      </w:r>
      <w:r>
        <w:rPr>
          <w:rFonts w:hint="default" w:ascii="Times New Roman" w:hAnsi="Times New Roman" w:eastAsia="宋体" w:cs="Times New Roman"/>
          <w:color w:val="auto"/>
          <w:sz w:val="24"/>
          <w:szCs w:val="24"/>
          <w:highlight w:val="none"/>
        </w:rPr>
        <w:t>交由公司关联方</w:t>
      </w:r>
      <w:r>
        <w:rPr>
          <w:rFonts w:hint="default" w:ascii="Times New Roman" w:hAnsi="Times New Roman" w:eastAsia="宋体" w:cs="Times New Roman"/>
          <w:caps w:val="0"/>
          <w:color w:val="auto"/>
          <w:spacing w:val="0"/>
          <w:sz w:val="24"/>
          <w:szCs w:val="24"/>
          <w:highlight w:val="none"/>
        </w:rPr>
        <w:t>国能智深控制技术有限公司（以下简称国能智深）</w:t>
      </w:r>
      <w:r>
        <w:rPr>
          <w:rFonts w:hint="default" w:ascii="Times New Roman" w:hAnsi="Times New Roman" w:eastAsia="宋体" w:cs="Times New Roman"/>
          <w:color w:val="auto"/>
          <w:sz w:val="24"/>
          <w:szCs w:val="24"/>
          <w:highlight w:val="none"/>
        </w:rPr>
        <w:t>实施，项目中标金额为1102.606万元（具体内容详见公司于2023年10月31日在《中国证券报》《证券时报》和巨潮资讯网上披露的《关于所属子公司恩施公司野三河、罗坡坝等三座水电站自主可控系统升级改造项目关联交易的公告》，公告编号：2023-098）。报告期内，</w:t>
      </w:r>
      <w:r>
        <w:rPr>
          <w:rFonts w:hint="default" w:ascii="Times New Roman" w:hAnsi="Times New Roman" w:eastAsia="宋体" w:cs="Times New Roman"/>
          <w:caps w:val="0"/>
          <w:color w:val="auto"/>
          <w:spacing w:val="0"/>
          <w:sz w:val="24"/>
          <w:szCs w:val="24"/>
          <w:highlight w:val="none"/>
        </w:rPr>
        <w:t>恩施</w:t>
      </w:r>
      <w:r>
        <w:rPr>
          <w:rFonts w:hint="default" w:ascii="Times New Roman" w:hAnsi="Times New Roman" w:eastAsia="宋体" w:cs="Times New Roman"/>
          <w:color w:val="auto"/>
          <w:sz w:val="24"/>
          <w:szCs w:val="24"/>
          <w:highlight w:val="none"/>
        </w:rPr>
        <w:t>公司与</w:t>
      </w:r>
      <w:r>
        <w:rPr>
          <w:rFonts w:hint="default" w:ascii="Times New Roman" w:hAnsi="Times New Roman" w:eastAsia="宋体" w:cs="Times New Roman"/>
          <w:caps w:val="0"/>
          <w:color w:val="auto"/>
          <w:spacing w:val="0"/>
          <w:sz w:val="24"/>
          <w:szCs w:val="24"/>
          <w:highlight w:val="none"/>
        </w:rPr>
        <w:t>国能智深</w:t>
      </w:r>
      <w:r>
        <w:rPr>
          <w:rFonts w:hint="default" w:ascii="Times New Roman" w:hAnsi="Times New Roman" w:eastAsia="宋体" w:cs="Times New Roman"/>
          <w:color w:val="auto"/>
          <w:sz w:val="24"/>
          <w:szCs w:val="24"/>
          <w:highlight w:val="none"/>
        </w:rPr>
        <w:t>签署了《国能长源恩施水电开发有限公司野三河、罗坡坝及龙王塘电站自主可控系统升级改造合同》（具体内容详见公司于2023年11月22日在《中国证券报》《证券时报》和巨潮资讯网上披露的《关于所属子公司恩施公司野三河、罗坡坝等三座水电站自主可控系统升级改造项目关联交易的进展公告》，公告编号：2023-103）</w:t>
      </w:r>
      <w:r>
        <w:rPr>
          <w:rFonts w:hint="default" w:ascii="Times New Roman" w:hAnsi="Times New Roman" w:eastAsia="宋体" w:cs="Times New Roman"/>
          <w:color w:val="auto"/>
          <w:sz w:val="24"/>
          <w:szCs w:val="24"/>
          <w:highlight w:val="none"/>
          <w:shd w:val="clear" w:color="auto" w:fill="FFFFFF"/>
        </w:rPr>
        <w:t>。</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重大关联交易临时报告披露网站相关查询</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临时公告名称</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临时公告披露日期</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2023-013，关于公司2022年存、贷款关联交易完成情况和2023年预计情况的公告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2023年02月25日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2023-059，关于所属子公司长源电力汉川公司四期2×1000MW扩建工程干排渣设备采购关联交易的公告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2023年06月09日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2023-062，关于所属子公司长源电力汉川公司四期2×1000MW扩建工程干排渣设备采购关联交易的进展公告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2023年06月29日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2023-065，关于签订《商业保理相关服务协议》暨关联交易的公告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2023年06月30日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2023-066，关于签订《融资租赁相关服务协议》暨关联交易的公告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2023年06月30日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2023-073，关于全资子公司长源电力荆州公司全厂脱硫（除灰、除尘）总包运维项目关联交易的公告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2023年08月05日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2023-077，关于全资子公司长源电力荆州公司全厂脱硫（除灰、除尘）总包运维项目关联交易的进展公告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2023年08月15日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2023-087，关于签订《商业保理相关服务协议》暨关联交易的进展公告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2023年09月09日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2023-088，关于所属子公司长源电力汉川公司四期2×1000MW扩建工程水岛EPC项目关联交易的公告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2023年09月12日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2023-089，关于签订《融资租赁相关服务协议》暨关联交易的进展公告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2023年09月13日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2023-091，关于所属子公司长源电力汉川公司四期2×1000MW扩建工程水岛EPC项目关联交易的进展公告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2023年10月10日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2023-098，关于所属子公司恩施公司野三河、罗坡坝等三座水电站自主可控系统升级改造项目关联交易的公告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2023年10月31日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2023-103，关于所属子公司恩施公司野三河、罗坡坝等三座水电站自主可控系统升级改造项目关联交易的进展公告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w:t>
            </w:r>
            <w:r>
              <w:rPr>
                <w:rFonts w:hint="default" w:ascii="Times New Roman" w:hAnsi="Times New Roman" w:eastAsia="宋体" w:cs="Times New Roman"/>
                <w:color w:val="auto"/>
                <w:sz w:val="18"/>
                <w:szCs w:val="18"/>
                <w:highlight w:val="none"/>
                <w:lang w:val="en-US" w:eastAsia="zh-CN"/>
              </w:rPr>
              <w:t>3</w:t>
            </w:r>
            <w:r>
              <w:rPr>
                <w:rFonts w:hint="default" w:ascii="Times New Roman" w:hAnsi="Times New Roman" w:eastAsia="宋体" w:cs="Times New Roman"/>
                <w:color w:val="auto"/>
                <w:sz w:val="18"/>
                <w:szCs w:val="18"/>
                <w:highlight w:val="none"/>
              </w:rPr>
              <w:t>年11月22日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巨潮资讯网</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72" w:name="_Toc11031"/>
      <w:bookmarkStart w:id="173" w:name="_Toc989002"/>
      <w:r>
        <w:rPr>
          <w:rFonts w:hint="default" w:ascii="Times New Roman" w:hAnsi="Times New Roman" w:eastAsia="宋体" w:cs="Times New Roman"/>
          <w:b/>
          <w:bCs/>
          <w:color w:val="auto"/>
          <w:sz w:val="24"/>
          <w:szCs w:val="24"/>
          <w:highlight w:val="none"/>
        </w:rPr>
        <w:t>十五、重大合同及其履行情况</w:t>
      </w:r>
      <w:bookmarkEnd w:id="172"/>
      <w:bookmarkEnd w:id="17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74" w:name="_Toc989003"/>
      <w:r>
        <w:rPr>
          <w:rFonts w:hint="default" w:ascii="Times New Roman" w:hAnsi="Times New Roman" w:eastAsia="宋体" w:cs="Times New Roman"/>
          <w:b/>
          <w:bCs/>
          <w:color w:val="auto"/>
          <w:sz w:val="21"/>
          <w:szCs w:val="21"/>
          <w:highlight w:val="none"/>
        </w:rPr>
        <w:t>1、托管、承包、租赁事项情况</w:t>
      </w:r>
      <w:bookmarkEnd w:id="174"/>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75" w:name="_Toc989004"/>
      <w:r>
        <w:rPr>
          <w:rFonts w:hint="default" w:ascii="Times New Roman" w:hAnsi="Times New Roman" w:eastAsia="宋体" w:cs="Times New Roman"/>
          <w:b/>
          <w:bCs/>
          <w:color w:val="auto"/>
          <w:sz w:val="18"/>
          <w:szCs w:val="18"/>
          <w:highlight w:val="none"/>
        </w:rPr>
        <w:t>（1） 托管情况</w:t>
      </w:r>
      <w:bookmarkEnd w:id="17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托管情况说明</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2022年6月8日，公司与大渡河公司、大渡河新能源公司签署《委托经营管理协议》，全面承接国能大渡河老渡口水电有限公司、国能大渡河陡岭子水电有限公司、国能大渡河堵河水电有限公司、国能大渡河新能源投资有限公司富水水力发电厂、国能大渡河新能源投资有限公司南河水力发申厂、国能大渡河(咸丰)小河水电有限公司日常管理工作，管理费用每年55万元（含税），由受托管企业按年支付，截止本报告披露日，公司已收到本年度管理费55万元，计入本年度其他业务收入。</w:t>
      </w:r>
    </w:p>
    <w:p>
      <w:pPr>
        <w:pStyle w:val="8"/>
        <w:keepNext w:val="0"/>
        <w:keepLines w:val="0"/>
        <w:widowControl/>
        <w:suppressLineNumbers w:val="0"/>
        <w:spacing w:before="0" w:beforeAutospacing="0" w:after="0" w:afterAutospacing="0"/>
        <w:ind w:left="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根据公司</w:t>
      </w:r>
      <w:r>
        <w:rPr>
          <w:rFonts w:hint="default" w:ascii="Times New Roman" w:hAnsi="Times New Roman" w:eastAsia="宋体" w:cs="Times New Roman"/>
          <w:color w:val="auto"/>
          <w:sz w:val="24"/>
          <w:szCs w:val="24"/>
          <w:highlight w:val="none"/>
          <w:lang w:val="en-US" w:eastAsia="zh-CN"/>
        </w:rPr>
        <w:t>全资子</w:t>
      </w:r>
      <w:r>
        <w:rPr>
          <w:rFonts w:hint="default" w:ascii="Times New Roman" w:hAnsi="Times New Roman" w:eastAsia="宋体" w:cs="Times New Roman"/>
          <w:color w:val="auto"/>
          <w:sz w:val="24"/>
          <w:szCs w:val="24"/>
          <w:highlight w:val="none"/>
        </w:rPr>
        <w:t>公司荆州公司与武汉燃料签署</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rPr>
        <w:t>《委托管理协议》，委托管理期限自2023年1月1日至2024年12月31日，武汉燃料将其沙市分公司在荆州的全部实物资产及无形资产委托荆州公司经营管理。委托管理期限内，武汉燃料每年向荆州公司支付委托管理费50万元。报告期内，荆州公司已收到本年度委托管理费50万元，计入本年度其他业务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公司报告期不存在为公司带来的损益达到公司报告期利润总额10%以上的托管项目。</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76" w:name="_Toc989005"/>
      <w:r>
        <w:rPr>
          <w:rFonts w:hint="default" w:ascii="Times New Roman" w:hAnsi="Times New Roman" w:eastAsia="宋体" w:cs="Times New Roman"/>
          <w:b/>
          <w:bCs/>
          <w:color w:val="auto"/>
          <w:sz w:val="18"/>
          <w:szCs w:val="18"/>
          <w:highlight w:val="none"/>
        </w:rPr>
        <w:t>（2） 承包情况</w:t>
      </w:r>
      <w:bookmarkEnd w:id="17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公司报告期不存在承包情况。</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77" w:name="_Toc989006"/>
      <w:r>
        <w:rPr>
          <w:rFonts w:hint="default" w:ascii="Times New Roman" w:hAnsi="Times New Roman" w:eastAsia="宋体" w:cs="Times New Roman"/>
          <w:b/>
          <w:bCs/>
          <w:color w:val="auto"/>
          <w:sz w:val="18"/>
          <w:szCs w:val="18"/>
          <w:highlight w:val="none"/>
        </w:rPr>
        <w:t>（3） 租赁情况</w:t>
      </w:r>
      <w:bookmarkEnd w:id="17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租赁情况说明</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1.根据公司之内核单位荆门热电厂与国家能源集团2019年12月4日签订的《荆门土地租赁合同》，荆门热电厂租赁国家能源集团土地一宗，面积47,714.19平方米，位于荆门市白庙路80号。该宗土地鄂（2020）荆门市不动产权0007973号（原荆国用（2005）第01030900618-51号），不动产单元号420804013006GB00216W00000000-（对应原地号01010900618-51）。租赁期限自2020年10月1日起至2040年9月30日止。双方同意土地的租金为78.5万元/年。2021年1月1日执行新租赁准则，确认使用权资产及租赁负债877.50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根据公司之子公司湖北新能源（实施主体现变更为汉川新能源）与汉川市南河乡人民政府2021年7月签订的《国电长源广水风电有限公司汉川南河乡光伏发电项目场区用地租赁合同》，汉川新能源租赁土地2046.6亩。租赁期限自2021年1月1日起至2045年12月31日止，租赁费用2021年至2028年为104.38万元/年；2029年至2045年租赁费根据汉川市政府的统一租赁价格再行协商。2021年1月1日执行新租赁准则，确认使用权资产及租赁负债1,558.75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根据公司之子公司恩施水电与恩施日报传媒集团有限责任公司（以下简称“恩施日报”）2017年9月8日签订的《房屋租赁合同》，恩施水电租赁恩施州传媒中心报社大楼主楼的第四、五、六楼。租赁期限自2017年9月8日起至2027年12月31日止，租赁期满后，再由甲乙双方共同协商后续相关事宜。前3年租赁费为96.17万元/年，剩余期间内，租赁费以8%的幅度逐年上调。2021年1月1日执行新租赁准则，确认使用权资产765.93万元及租赁负债658.01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根据公司之子公司十堰水电与十堰市九龙置业有限公司（以下简称“九龙置业”）2019年9月3日签订的《房屋租赁合同》，十堰水电租赁十堰市茅箭区五堰街道办朝阳中路第五、七、八、九楼。租赁期限自2020年1月1日起至2028年02月29日止，届时再由甲乙双方共同协商后续相关事宜。每年租赁费用根据上一年度湖北省年度CPI同比涨幅比率递增（取整计算），2023年末按新租赁准则，根据上一年CPI增幅调整后，确认使用权资产及租赁负债248.45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根据公司之内核单位鄂坪水电厂与十堰市九龙置业有限公司（以下简称“九龙置业”）2019年9月3日签订的《房屋租赁合同》，鄂坪水电厂租赁十堰市茅箭区五堰街道办朝阳中路第五、七、八、九楼。租赁期限自2020年1月1日起至2028年02月29日止，届时再由甲乙双方共同协商后续相关事宜。每年租赁费用根据上一年度湖北省年度CPI同比涨幅比率递增（取整计算），2023年末按新租赁准则，根据上一年CPI增幅调整后，确认使用权资产及租赁负债321.83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根据公司之内核单位松木坪电厂管理处与宜昌新元实业有限公司（以下简称“新元实业”）2021年1月1日签订的《房屋租赁合同》，松木坪电厂管理处租赁宜昌市黄河路9号明珠花苑2号楼。租赁期限自2021年1月1日起至2022年12月31日止，届时再由甲乙双方共同协商后续相关事宜。租赁费用为47.56万元/年。2021 年1月1日执行新租赁准则，确认使用权资产及租赁负债45.66万元。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根据公司之子公司汉川公司与湖北汉川经济开发区管理委员会、汉川市人民政府2020年1月15日签订的《土地租赁合同》，国能汉川发电租赁湖北汉川经济开发区管理委员会位于新河镇洪北村土地。租赁期限自2010年3月25日起至2030年3月24日止。该租金已于2010年3月向汉川市人民政府支付的《国电汉川电厂三期（2×1000MW）扩建工程灰场用地征地及灰渣清除承包协议》合同价款冲抵，无需另外向湖北汉川经济开发区管理委员会支付租金。截至2020年12月31日，汉川公司该笔租赁费账务在长期待摊费用核算，2021年1月1日执行新租赁准则，剩余租赁费金额921.81万元，故确认使用权资产921.81万元，同时减少长期待摊费用921.81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根据公司之子公司青山热电与武汉市自然资源和规划局签署的国有建设用地使用权租赁合同，共5份：1）合同编号为QS-2020-C007，土地面积639,106.13平方米，租赁期限五年，自2020年9月9日起算，租金总额1,223.61万元；2）合同编号为QS-2020-C008，土地面积30,685.43平方米，租赁期限十年，自2020年10月16日起算，租金总额270.53万元；3）合同编号为QS-2020-C009，土地面积18,035.31平方米，租赁期限十年，自2020年10月16日起算，租金总额159.01万元；4）合同编号为QS-2020-C010，土地面积10,067.24平方米，租赁期限十年，自2020年10月16日起算，租金总额88.75万元；5）合同编号为QS-2020-C011，土地面积435,516.33平方米，租赁期限十年，自2020年10月16日起算，租金总额4,743.31万元；截至2020年12月31日，青山热电该笔租赁费账务处理在长期待摊费用核算，至2021年1月1日执行新租赁准则，剩余租赁费金额4,203.524万元，故确认使用权资产4,203.524万元，同时减少长期待摊费用4,203.524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青山热电与与武汉市自然资源和规划局签署的《国有建设用地使用权租赁合同》，合同编号为QS-2023-C003,总面积7,201.8平方米，租赁期限五年，自2023年10月31日起至2028年10月30日止，租金总额54.63万元，政府收回部分的土地租金36.40万元在资产处置损益核算，剩余部分的土地租金确认使用权资产及租赁负债18.23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根据长源电力之子公司石首综合能源与石首市博雅城市建设投资有限公司签署的《石首市高陵镇80MW农光互补光伏项目合作协议》，石首综合能源租赁石首市博雅城市建设投资有限公司位于高陵镇月堤拐村、黄陵公村、红阳村、茅草街村总面积约1698.81亩的土地。租赁期限自2022年1月1日起至2041年12月31日止。租金标准为：按年度计算，每年每亩土地租赁费为（不含税）800元。土地租金每五年上调一次，上调幅度为在前一个五年的基数上上调10%。即含税价，第2023年1月1日至第2026年12月31日为872元/亩/年，第2027年1月1日至第2031年12月31日为959.2元/亩/年,第2032年1月1日至第2036年12月31日为1055.12元/亩/年,第2037年1月1日至第2041年12月31日为1160.63元/亩/年。石首综合能源于2022年成立，并于当年按新租赁准则确认使用权资产及租赁负债2,083.15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根据长源电力之子公司公安县新能源与公安县城建投资有限公司签署的《公安县狮子口镇光伏发电项目土地租赁合同》，公安县新能源租赁公安县城建投资有限公司位于公安县狮子口镇谷升寺村的土地，实际租赁面积为2600亩。租赁期限自2022年4月6日起至2047年4月6日止。租金标准为：首个五年的土地租金定为872.00元/亩·年,每五年增长5%。(即:第1-5年872.00元/亩·年,第6-10年915.60元/亩·年,第 11-15年961.38元/亩·年,第 16-20 年 1009.14元/亩·年)；土地租赁期限届满后，公安县新能源对该土地享有同等条件下的优先租赁权，有权按本合同的约定续租不少于5年，届时由双方另行签订补充协议约定续租事宜（续租前5年租赁费和支付方式仍延续本租赁协议条款）。公安县新能源于2022年成立，并于当年按新租赁准则确认使用权资产及租赁负债4,074.55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根据长源电力之子公司荆门新能源与荆门市掇刀区麻城镇蔡院村村民委员会签署的《荆门市掇刀区麻城镇蔡院村农光互补电站项目土地流转协议》，荆门新能源租赁荆门市掇刀区麻城镇蔡院村村民委员会位于荆门市掇刀区麻城镇蔡院村境内的土地，流转面积约6,000.00亩。赁期限自2022年4月1日起至2042年3月31日止。租金标准为每亩人民币 750元/年。荆门新能源于2022年成立，并于当年按新租赁准则，确认使用权资产及租赁负债5,930.87万元。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2023年荆门新能源与荆门市掇刀区麻城镇蔡院村村民委员会签署流转土地面积确认书，新增租赁土地面积180亩，租赁期限自2023年4月1日起至2042年3月31日止，租金标准为每亩人民币 750元/年。2023年按新租赁准则，增加确认使用权资产及租赁负债172.55万元。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根据长源电力之子公司钟祥新能源与钟祥市当地居民委员会签订的10份《农光互补电站项目土地流转协议》，钟祥新能源租赁钟祥市丰乐镇白佛台村村民委员会、湖北省钟祥市洋梓镇人民政府、钟祥市丰乐镇曹滩村村民委员会、钟祥市丰乐镇船湾村村民委员会、钟祥市丰乐镇毛套村村民委员会、钟祥市丰乐镇叶庄村村民委员会、湖北省钟祥市洋梓镇人民政府、湖北省钟祥市长寿镇人民政府、湖北省钟祥市官庄湖管理区共7,540.00亩土地，租赁期为20年。钟祥新能源于2022年成立，并于当年按新租赁准则确认使用权资产8,083.25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2023年钟祥新能源与湖北省钟祥市长寿镇人民政府签署流转土地面积确认书，新增租赁土地面积3837.59亩，年租金800元/年，租赁期限20年，租赁期内租赁费每 5年上涨 2%，2023年增加确认使用权资产及租赁负债2,023.79万元。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13.根据长源电力之子公司随县新能源与随县当地居民委员会签订的4份《新能源多能互补基地农光互补项目土地租赁协议》，租赁土地分别为国营万福店农场约1600亩，租赁期限自2022年1月1日起至2047年12月31日止，租金标准为每亩人民币590元/年，租赁期间内就租赁费每 5年上涨 3%；唐县镇桃园村约600亩，租赁期限自2022年1月1日起至2047年12月31日止，租金标准为每亩人民币650元/年，租赁期间内就租赁费每 5年上涨 3%；新街镇凤凰寨村约600亩，租赁期限自2022年7月1日起至2041年6月30日止，租金标准为每亩人民币600元/年，租赁期间内就租赁费每 5年上涨 3%；随县澴潭镇1862.41亩，租赁期限自2022年9月1日起至2048年8月30日止，租金标准为每亩人民币590元/年，租赁期间内就租赁费每 5年上涨 3%，随县新能源于2022年成立，并于当年按新租赁准则，确认使用权资产4,590.10万元及租赁负债4,590.10万元。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随县新能源与随县当地居民委员会签订《新能源多能互补基地农光互补项目土地租赁协议》共10份，租赁随县新能源租赁澴潭镇（许庙、观音村）、唐县镇桃园村、万福店社区、万福店（社区居民委员会、玉皇庙村）、新街社区、新街镇（红石桥村、墩子湾村、胡堂村）、尚市镇牡丹园（星申村、民太村、神农丰源湖北国际）、尚市镇（苏家村、王家河村、社九村）、唐县桃园村等土地约6429.8亩，租赁期25年，租金标准为每亩人民币550元/年至650元/年之间，租赁费每 5年上涨 3%；随县新能源按新租赁准则，2023年确认使用权资产及租赁负债7,078,97万元。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14.根据长源电力之子公司汉川公司与湖北省国营华严农场2022年7月28日签订的《汉川市华严农场渔光互补光伏一期发电项目土地租赁合同》，租赁汉川市华严农场水产公司区域总面积约 2470亩，租赁期限25年，租赁费按每年每亩 600 斤稻谷计算结算价格按当年国家发改委公布的早灿稻、中晚灿稻及粳稻种稻谷最低收购价的平均价执行；与汉川市麻河镇人民政府2022年10月12日签订的《汉川市麻河镇渔光互补光伏发电项目土地租赁合同》，汉川市麻河镇区域，总面积约4610亩，租赁期限25年，租赁费按每年每亩 600 斤稻谷计算结算价格按当年国家发改委公布的早灿稻、中晚灿稻及粳稻种稻谷最低收购价的平均价执行；按新租赁租赁准则，确认使用权资产及租赁负债7,740.90万元。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2023年汉川公司与湖北省国营华严农场签订《汉川市华严农场渔光互补光伏二期发电项目土地租赁合同》，租赁汉川市华严农场水产公司区域总面积约6000亩土地，租赁期限25年，租赁费按每年每亩 600 斤稻谷计算结算价格按当年国家发改委公布的早灿稻、中晚灿稻及粳稻种稻谷最低收购价的平均价执行；与汉川市分水镇人民政府签订《汉川市分水镇渔光互补光伏发电项目（一、二期）土地租赁合同》，租赁汉川市分水镇区域总面积约4800亩土地，租赁期限25年，租赁费按每年每亩 600 斤稻谷计算结算价格按当年国家发改委公布的早灿稻、中晚灿稻及粳稻种稻谷最低收购价的平均价执行；按新租赁租赁准则，确认使用权资产及租赁负债12,431.79万元。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15.根据长源电力之子公司谷城新能源经谷城县盛康镇农村三资委托代理服务中心分别签署的五个土地租赁合同。其中，与谷城县盛康镇大王庙村村民委员会签署《国能长源谷城县盛康镇50MW农光互补光伏发电项目土地租赁合同（大王庙）》，租赁土地约444.0亩；与谷城县盛康镇傅湾村村民委员会签署《国能长源谷城县盛康镇50MW农光互补光伏发电项目土地租赁合同（傅湾村）》，租赁土地约341.66亩；与谷城县盛康镇贾庙村村民委员会签署《国能长源谷城县盛康镇50MW农光互补光伏发电项目土地租赁合同（贾庙村）》，租赁土地约243.98亩；与谷城县盛康镇三官庙村村民委员会签署《国能长源谷城县盛康镇50MW农光互补光伏发电项目土地租赁合同（三官庙村）》，租赁土地约116.8亩；与谷城县盛康镇张棚村村民委员会签署《国能长源谷城县盛康镇50MW农光互补光伏发电项目土地租赁合同（张棚村）》，租赁土地为221.76亩。租赁期限为20年，租赁期限自2023年3月1日至2043年2月28日止。租金标准为每亩人民币500元/年，租金每5年上涨5%。谷城新能源于2022年12月成立。谷城新能源于2023年按新租赁准则，确认使用权资产及租赁负债911.66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16.根据长源电力之子公司荆州新能源与荆州纪南生态文化旅游区纪南镇董场村村民委员会，2023年2月24日签订《国能长源荆州市纪南镇100MW渔光互补光伏发电项目土地租赁合同》，租赁湖北省荆州纪南生态文化旅游区纪南镇董场村约2200亩土地，租赁期限20年，租赁单价为880元/亩/年；与荆州纪南生态文化旅游区纪南镇鲁垱村村民委员会签订《国能长源荆州市纪南镇100MW渔光互补光伏发电项目土地租赁合同》，租赁湖北省荆州纪南生态文化旅游区纪南镇鲁垱村约750亩土地，租赁期限20年，租赁单价为880元/亩/年，荆州新能源于2023年按新租赁准则，确认使用权资产及租赁负债3582.3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17.根据长源电力之子公司湖北新能源（实施主体现变更为荆门屈家岭新能源）与荆门市屈家岭管理区罗汉寺办事处2022年9月15日签订的《国能长源荆门屈家岭罗汉寺70MW农光互补光伏发电项目土地租赁合同》，租赁荆门市屈家岭管理区罗汉寺办事处区域总面积约1650亩，租赁期限20年，租赁费按每年每亩土地租赁费660元计算，并每五年递增5%执行；2023年按新租赁租赁准则，确认使用权资产及租赁负债1,521.18万元。</w:t>
      </w:r>
    </w:p>
    <w:p>
      <w:pPr>
        <w:pStyle w:val="8"/>
        <w:keepNext w:val="0"/>
        <w:keepLines w:val="0"/>
        <w:widowControl/>
        <w:suppressLineNumbers w:val="0"/>
        <w:spacing w:before="100" w:beforeAutospacing="0" w:after="100" w:afterAutospacing="0" w:line="240" w:lineRule="atLeast"/>
        <w:ind w:left="0" w:right="0" w:firstLine="48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18.根据长源电力之子公司潜江新能源与潜江市浩口镇人民政府，2023年6月15日签订《国能长源潜江浩口200MW渔光互补光伏发电项目土地租赁合同》，租赁湖北省潜江市浩口镇王田河村、幸福村约4200亩土地，租赁期限20年，租赁单价为850元/亩/年；租金每5年上涨3%，潜江新能源于2023年按新租赁准则，确认使用权资产及租赁负债5,355.22万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为公司带来的损益达到公司报告期利润总额10%以上的项目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公司报告期不存在为公司带来的损益达到公司报告期利润总额10%以上的租赁项目。</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78" w:name="_Toc989007"/>
      <w:r>
        <w:rPr>
          <w:rFonts w:hint="default" w:ascii="Times New Roman" w:hAnsi="Times New Roman" w:eastAsia="宋体" w:cs="Times New Roman"/>
          <w:b/>
          <w:bCs/>
          <w:color w:val="auto"/>
          <w:sz w:val="21"/>
          <w:szCs w:val="21"/>
          <w:highlight w:val="none"/>
        </w:rPr>
        <w:t>2、重大担保</w:t>
      </w:r>
      <w:bookmarkEnd w:id="17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5"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2011年07月31日</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连带责任保证</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反担保权人为国电湖北电力有限公司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2011年7月31日起至2029年12月31日止</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2020年10月26日</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连带责任保证</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反担保权人为国电湖北电力有限公司</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2020年10月26日起至2025年8月29日止</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报告期末已审批的对子公司担保额度合计（C3）</w:t>
            </w:r>
          </w:p>
        </w:tc>
        <w:tc>
          <w:tcPr>
            <w:tcW w:w="175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报告期末对子公司实际担保余额合计（C4）</w:t>
            </w:r>
          </w:p>
        </w:tc>
        <w:tc>
          <w:tcPr>
            <w:tcW w:w="4381"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报告期末已审批的担保额度合计（A3+B3+C3）</w:t>
            </w:r>
          </w:p>
        </w:tc>
        <w:tc>
          <w:tcPr>
            <w:tcW w:w="175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报告期末实际担保余额合计（A4+B4+C4）</w:t>
            </w:r>
          </w:p>
        </w:tc>
        <w:tc>
          <w:tcPr>
            <w:tcW w:w="4381"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实际担保总额（即A4+B4+C4）占公司净资产的比例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r>
              <w:rPr>
                <w:rFonts w:hint="default" w:ascii="Times New Roman" w:hAnsi="Times New Roman" w:eastAsia="宋体" w:cs="Times New Roman"/>
                <w:color w:val="auto"/>
                <w:sz w:val="18"/>
                <w:szCs w:val="18"/>
                <w:highlight w:val="none"/>
                <w:lang w:val="en-US" w:eastAsia="zh-CN"/>
              </w:rPr>
              <w:t>68</w:t>
            </w: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为股东、实际控制人及其关联方提供担保的余额（D）</w:t>
            </w:r>
          </w:p>
        </w:tc>
        <w:tc>
          <w:tcPr>
            <w:tcW w:w="6134"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担保总额超过净资产50%部分的金额（F）</w:t>
            </w:r>
          </w:p>
        </w:tc>
        <w:tc>
          <w:tcPr>
            <w:tcW w:w="6134"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采用复合方式担保的具体情况说明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79" w:name="_Toc989008"/>
      <w:r>
        <w:rPr>
          <w:rFonts w:hint="default" w:ascii="Times New Roman" w:hAnsi="Times New Roman" w:eastAsia="宋体" w:cs="Times New Roman"/>
          <w:b/>
          <w:bCs/>
          <w:color w:val="auto"/>
          <w:sz w:val="21"/>
          <w:szCs w:val="21"/>
          <w:highlight w:val="none"/>
        </w:rPr>
        <w:t>3、委托他人进行现金资产管理情况</w:t>
      </w:r>
      <w:bookmarkEnd w:id="179"/>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80" w:name="_Toc989009"/>
      <w:r>
        <w:rPr>
          <w:rFonts w:hint="default" w:ascii="Times New Roman" w:hAnsi="Times New Roman" w:eastAsia="宋体" w:cs="Times New Roman"/>
          <w:b/>
          <w:bCs/>
          <w:color w:val="auto"/>
          <w:sz w:val="18"/>
          <w:szCs w:val="18"/>
          <w:highlight w:val="none"/>
        </w:rPr>
        <w:t>（1） 委托理财情况</w:t>
      </w:r>
      <w:bookmarkEnd w:id="18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公司报告期不存在委托理财。</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181" w:name="_Toc989010"/>
      <w:r>
        <w:rPr>
          <w:rFonts w:hint="default" w:ascii="Times New Roman" w:hAnsi="Times New Roman" w:eastAsia="宋体" w:cs="Times New Roman"/>
          <w:b/>
          <w:bCs/>
          <w:color w:val="auto"/>
          <w:sz w:val="18"/>
          <w:szCs w:val="18"/>
          <w:highlight w:val="none"/>
        </w:rPr>
        <w:t>（2） 委托贷款情况</w:t>
      </w:r>
      <w:bookmarkEnd w:id="18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公司报告期不存在委托贷款。</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82" w:name="_Toc989011"/>
      <w:r>
        <w:rPr>
          <w:rFonts w:hint="default" w:ascii="Times New Roman" w:hAnsi="Times New Roman" w:eastAsia="宋体" w:cs="Times New Roman"/>
          <w:b/>
          <w:bCs/>
          <w:color w:val="auto"/>
          <w:sz w:val="21"/>
          <w:szCs w:val="21"/>
          <w:highlight w:val="none"/>
        </w:rPr>
        <w:t>4、其他重大合同</w:t>
      </w:r>
      <w:bookmarkEnd w:id="18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公司报告期不存在其他重大合同。</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83" w:name="_Toc989012"/>
      <w:bookmarkStart w:id="184" w:name="_Toc12527"/>
      <w:r>
        <w:rPr>
          <w:rFonts w:hint="default" w:ascii="Times New Roman" w:hAnsi="Times New Roman" w:eastAsia="宋体" w:cs="Times New Roman"/>
          <w:b/>
          <w:bCs/>
          <w:color w:val="auto"/>
          <w:sz w:val="24"/>
          <w:szCs w:val="24"/>
          <w:highlight w:val="none"/>
        </w:rPr>
        <w:t>十六、其他重大事项的说明</w:t>
      </w:r>
      <w:bookmarkEnd w:id="183"/>
      <w:bookmarkEnd w:id="18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 报告期内，经公司第十届董事会第十次会议审议通过，公司决定以现金方式对公司全资子公司国能长源潜江新能源有限公司增资21,550万元，并以其为主体投资建设国能长源潜江浩口200MW渔光互补光伏发电项目（以下简称浩口光伏项目）。浩口光伏项目位于湖北省潜江市浩口镇，项目规划装机容量20万千瓦，静态总投资104,319万元（含送出工程2,800万元），动态总投资105,165万元（含送出工程2,800万元）（具体内容详见公司于202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年3月</w:t>
      </w:r>
      <w:r>
        <w:rPr>
          <w:rFonts w:hint="default"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日在《中国证券报》《证券时报》和巨潮资讯网上披露的《关于增资全资子公司并投资建设国能长源潜江浩口200MW渔光互补光伏发电项目的公告》，公告编号：2023-018）。截至本报告期末，浩口光伏项目尚处于建设阶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报告期内，经公司第十届董事会第十三次会议审议通过，公司决定以现金方式对公司所属子公司汉川公司增资220,356万元，并以其为主体投资建设国能长源汉川四期2×100万千瓦扩建项目（以下简称汉川四期项目）。汉川四期项目拟建设2×100万千瓦超超临界二次再热燃煤湿冷机组，同步建设烟气脱硫、脱硝设施，项目静态投资706,884万元，动态总投资734,520万元（具体内容详见公司于2023年4月26日在《中国证券报》《证券时报》和巨潮资讯网上披露的《关于增资所属子公司并投资建设国能长源汉川四期2×100万千瓦扩建项目的公告》，公告编号：2023-034）。截至本报告期末，汉川四期项目尚处于建设阶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报告期内，经公司第十届董事会第十三次会议审议通过，公司决定以现金方式对公司所属子公司汉川公司增资41,741万元，并以其为主体投资建设国能长源汉川市新能源百万千瓦基地三期项目（以下简称汉川基地三期项目）。汉川基地三期项目位于汉川市分水镇，项目规划40万千瓦光伏项目，静态总投资205,585万元，动态总投资208,706万元，均含送出工程1,616万元（具体内容详见公司于2023年4月26日在《中国证券报》《证券时报》和巨潮资讯网上披露的《关于增资所属子公司并投资建设国能长源汉川市新能源百万千瓦基地三期项目的公告》，公告编号：2023-035）。截至本报告期末，汉川基地三期项目尚处于建设阶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报告期内，经公司第十届董事会第十二次会议审议通过，全体董事一致同意选举王冬先生为公司第十届董事会董事长，任期自本次董事会审议通过之日起至第十届董事会届满之日止。根据《国家能源集团长源电力股份有限公司章程》第八条规定：“董事长为公司的法定代表人”。因此，公司法定代表人变更为王冬先生。2023年4月26日，公司已完成法定代表人变更的工商登记手续，并取得了由湖北省市场监督管理局换发的《营业执照》。本次变更完成后，公司法定代表人由“赵虎”变更为“王冬”（具体内容详见公司于2023年4月27日在《中国证券报》《证券时报》和巨潮资讯网上披露的《关于公司法定代表人变更的公告》，公告编号：2023-042）。</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 报告期内，公司向特定对象发行股票的相关事项经公司第十届董事会第十四次会议、第十届监事会第九次会议及2023年第三次临时股东大会审议通过。本次向特定对象发行</w:t>
      </w:r>
      <w:r>
        <w:rPr>
          <w:rFonts w:hint="default" w:ascii="Times New Roman" w:hAnsi="Times New Roman" w:eastAsia="宋体" w:cs="Times New Roman"/>
          <w:color w:val="auto"/>
          <w:sz w:val="24"/>
          <w:szCs w:val="24"/>
          <w:highlight w:val="none"/>
          <w:lang w:val="en-US" w:eastAsia="zh-CN"/>
        </w:rPr>
        <w:t>股票</w:t>
      </w:r>
      <w:r>
        <w:rPr>
          <w:rFonts w:hint="default" w:ascii="Times New Roman" w:hAnsi="Times New Roman" w:eastAsia="宋体" w:cs="Times New Roman"/>
          <w:color w:val="auto"/>
          <w:sz w:val="24"/>
          <w:szCs w:val="24"/>
          <w:highlight w:val="none"/>
        </w:rPr>
        <w:t>的发行对象为包括公司控股股东国家能源集团在内的不超过35名特定对象，发行股票募集资金总额不超过300,000万元（含本数），所有发行对象均以现金方式认购本次向特定对象发行的股票，其中公司控股股东国家能源集团拟认购金额不低于90,000万元（不含本数）且不超过150,000万元（不含本数），扣除发行费用后的募集资金净额将用于10个光伏项目投资建设及补充流动资金（具体内容详见公司于2023年5月30日、7月12日在《中国证券报》《证券时报》和巨潮资讯网上披露的有关公告，公告编号：2023-049、050、051、052、053、054、055、056、057、068）。2023年8月7日，公司收到深圳证券交易所（以下简称深交所）出具的《关于受理国家能源集团长源电力股份有限公司向特定对象发行股票申请文件的通知》（深证上审〔2023〕610号），深交所对公司报送的向特定对象发行股票的申请文件进行了核对，决定予以受理。报告期内，公司会同相关中介机构按要求完成了数次关于申请向特定对象发行股票的审核问询函回复及募集说明书等申请文件的更新（具体内容详见公司于2023年8月9日、8月22日、9月7日、10月27日、11月2日、11月7日、12月7日在《中国证券报》《证券时报》和巨潮资讯网上披露的有关公告，公告编号：2023-075、079、086、094、099、100、114）。2024年1月10日，公司收到深交所上市审核中心出具的《关于国家能源集团长源电力股份有限公司申请向特定对象发行股票的审核中心意见告知函》，深交所认为公司符合发行条件、上市条件和信息披露要求，将按规定报中国证券监督管理委员会（以下简称中国证监会）履行相关注册程序（具体内容详见公司于2024年1月11日在《中国证券报》《证券时报》和巨潮资讯网上披露的《关于申请向特定对象发行股票获得深圳证券交易所上市审核中心审核通过的公告》，公告编号：2024-001）。截至本报告披露日，公司本次向特定对象发行股票相关事项尚需获得中国证监会作出同意注册的决定后方可实施。</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6. 报告期内，经公司第十届董事会第十九次会议审议通过，公司决定以现金方式对公司全资子公司国能长源谷城新能源有限公司增资不超过30,833万元，并以其为主体投资建设国能长源谷城县冷集镇230MW农光互补光伏发电项目（以下简称冷集光伏项目）。冷集光伏项目位于湖北省襄阳市谷城县冷集镇，项目规划装机容量23万千瓦，静态总投资108,489万元，动态总投资110,243万元，均含送出工程3836万元（具体内容详见公司于2023年11月30日在《中国证券报》《证券时报》和巨潮资讯网上披露的《关于增资全资子公司并投资建设国能长源谷城县冷集镇230MW农光互补光伏发电项目的公告》，公告编号：2023-107）。截至本报告期末，冷集光伏项目尚处于建设阶段。</w:t>
      </w:r>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7.报告期内，因公司与原聘任的财务审计及内控审计会计师事务所（立信会计师事务所（特殊普通合伙）合同期限届满，经公司第十届董事会第十九次会议和第十届监事会第十三次会议审议通过，决定聘任中兴华会计师事务所（特殊普通合伙）为公司2023年度财务审计机构，为公司提供财务报表审计及部分专项报告服务，2023年度审计费用为140万元；决定聘请中审众环会计师事务所（特殊普通合伙）为公司2023年度内控审计机构，为公司提供内控审计服务，2023年度内控审计费用为35万元（具体内容详见公司于2023年11月30日在《中国证券报》《证券时报》和巨潮资讯网上披露的有关公告，公告编号：2023-105、106、109、110）。</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85" w:name="_Toc11038"/>
      <w:bookmarkStart w:id="186" w:name="_Toc989013"/>
      <w:r>
        <w:rPr>
          <w:rFonts w:hint="default" w:ascii="Times New Roman" w:hAnsi="Times New Roman" w:eastAsia="宋体" w:cs="Times New Roman"/>
          <w:b/>
          <w:bCs/>
          <w:color w:val="auto"/>
          <w:sz w:val="24"/>
          <w:szCs w:val="24"/>
          <w:highlight w:val="none"/>
        </w:rPr>
        <w:t>十七、公司子公司重大事项</w:t>
      </w:r>
      <w:bookmarkEnd w:id="185"/>
      <w:bookmarkEnd w:id="18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1.2021年1月12日，公司收到禹州市人民法院《民事裁定书》，因公司控股子公司河南煤业（公司持有其75%的股权，该公司已被法院裁定终结破产清算程序，尚待管理人处理完破产相关事项后清算注销）全资子公司禹州市安兴煤业有限公司（以下简称安兴煤业）和禹州市兴华煤业有限公司（以下简称兴华煤业）不能清偿到期债务且明显缺乏清偿能力，经河南煤业破产管理人决定，以河南煤业作为债权人，向法院申请对安兴煤业和兴华煤业进行破产清算，法院于2020年11月6日受理了上述申请，2022年4月18日，禹州法院采取摇号的方式，指定河南兴达破产清算服务有限公司担任安兴煤业破产管理人，负责人底晓辉；指定河南世纪通律师事务所担任兴华煤业破产管理人，负责人曹峰。2022年8月12日，公司收到禹州法院（2020）豫1081民破1号之二《民事裁定书》，宣告安兴煤业破产。2022年10月10日，公司收到禹州法院（2020）豫1081民破1号之三《民事裁定书》，认可安兴煤业《破产财产分配方案》。同日，公司收到禹州法院（2020）豫1081民破2号之二、三、四号《民事裁定书》，宣告兴华煤业破产，认可兴华煤业《破产财产分配方案》，并裁定先行终结兴华煤业破产清算程序，但保留管理人继续履行职责，待相关破产事项处理完毕后再予以撤销。（具体内容详见公司于2022年4月9日、8月13日和10月2日在《中国证券报》《证券时报》和巨潮资讯网上披露的有关公告，公告编号：2022-044、082、098）。报告期内，安兴、兴华煤业按照化解煤炭过剩产能有关工作要求，在破产管理人的主持下，积极开展矿区复垦和环境治理工作，截止本报告期末，有关工作正在推进过程中。</w:t>
      </w:r>
    </w:p>
    <w:p>
      <w:pPr>
        <w:pStyle w:val="8"/>
        <w:keepNext w:val="0"/>
        <w:keepLines w:val="0"/>
        <w:widowControl/>
        <w:suppressLineNumbers w:val="0"/>
        <w:spacing w:before="0" w:beforeAutospacing="0" w:after="0" w:afterAutospacing="0" w:line="36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河南东升煤业有限公司（以下简称东升煤业）为公司参股公司，公司持有其40%的股权，主要从事煤矿投资、煤炭生产业务。2017年，东升煤业按照河南省地方政策关闭退出。2019年6月13日，法院受理东升煤业破产案件，并指定河南东升煤业有限公司破产清算组担任破产管理人（具体情况详见公司于2017年4月15日和2019年7月3日在《中国证券报》《证券时报》和巨潮资讯网上披露的有关公告，公告编号：2017-021，2019-045）。公司严格按照东升煤业破产管理人的要求组织申报了破产债权，并按时参加了债权人大会。2021年7月16日，公司收到东升煤业破产管理人转来的破产管辖法院河南省郑州市中级人民法院（2019）豫01破24号之四《民事裁定书》，该裁定书载明法院认可东升煤业管理人编制的《河南东升煤业有限公司破产财产分配方案》，根据破产管理人的请求终结东升煤业的破产程序，但保留管理人处理遗留问题（具体情况详见公司于2021年7月20日在《中国证券报》《证券时报》和巨潮资讯网上披露的有关公告，公告编号：2021-071）。截至本报告期末，东升煤业破产财产处置尚未完成，其可供实际分配的剩余财产数额暂无法确定。</w:t>
      </w:r>
    </w:p>
    <w:p>
      <w:pPr>
        <w:pStyle w:val="8"/>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报告期内，公司收到湖北省发展和改革委员会下发的《省发改委关于国能长源汉川四期扩建工程8号机组（1×1000MW）项目核准的批复》（鄂发改审批服务﹝2022﹞454号），公司全资子公司国电湖北电力有限公司的全资子公司国能长源汉川发电有限公司四期扩建工程8号机组（1×1000MW）项目获得核准（具体情况详见公司于2023年1月5日在《中国证券报》《证券时报》和巨潮资讯网上披露的《关于所属公司国能长源汉川四期扩建工程8号机组（1×1000MW）项目获得核准的自愿性信息披露公告》，公告编号：2023-002）。</w:t>
      </w:r>
    </w:p>
    <w:p>
      <w:pPr>
        <w:pStyle w:val="8"/>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4.报告期内，公司全资子公司国能长源安陆新能源有限公司所属安陆赵棚风电项目5万千瓦装机实现全容量并网发电转商运（具体情况详见公司于2023年6月27日在《中国证券报》《证券时报》和巨潮资讯网上披露的《关于安陆赵棚风电项目并网发电转商运的自愿性信息披露公告》，公告编号：2023-061）。</w:t>
      </w:r>
    </w:p>
    <w:p>
      <w:pPr>
        <w:pStyle w:val="8"/>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报告期内，公司全资子公司荆州公司所属荆州热电二期扩建项目（2×35万千瓦）3号、4号机组均取得国家能源局华中监管局核发的电力业务许可证，项目实现全容量并网发电转商运（具体情况详见公司于2023年11月9日、12月6日在《中国证券报》《证券时报》和巨潮资讯网上披露的有关公告，公告编号：2023-101、113）。</w:t>
      </w:r>
    </w:p>
    <w:p>
      <w:pPr>
        <w:pStyle w:val="8"/>
        <w:keepNext w:val="0"/>
        <w:keepLines w:val="0"/>
        <w:widowControl/>
        <w:suppressLineNumbers w:val="0"/>
        <w:spacing w:before="0" w:beforeAutospacing="0" w:after="0" w:afterAutospacing="0" w:line="360" w:lineRule="atLeast"/>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6.报告期内，公司所属子公司随州公司所属2×66万千瓦燃煤发电项目取得国家能源局华中监管局核发的电力业务许可证，项目实现全容量并网发电转商运（具体情况详见公司于2023年11月25日在《中国证券报》《证券时报》和巨潮资讯网上披露的《关于随州公司2×66万千瓦燃煤发电项目并网发电转商运的自愿性信息披露公告》，公告编号：2023-104）。</w:t>
      </w:r>
    </w:p>
    <w:p>
      <w:pPr>
        <w:pStyle w:val="8"/>
        <w:keepNext w:val="0"/>
        <w:keepLines w:val="0"/>
        <w:widowControl/>
        <w:suppressLineNumbers w:val="0"/>
        <w:spacing w:before="0" w:beforeAutospacing="0" w:after="0" w:afterAutospacing="0" w:line="360" w:lineRule="atLeast"/>
        <w:ind w:left="0" w:right="0" w:firstLine="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      7. 经公司第九届董事会第十七次会议审议通过，决定设立全资子公司国能长源汉川新能源有限公司，并以其为主体投资建设汉川市南河乡渔光互补光伏发电项目（以下简称南河光伏项目），该项目规划装机容量为10万千瓦，项目动态总投资44,907万元（具体情况详见公司于2021年4月29日在《中国证券报》《证券时报》和巨潮资讯网上披露的《关于设立全资子公司并投资建设汉川南河渔光互补光伏发电项目的公告》，公告编号：2021-053）。报告期内，由于南河光伏项目外部建设条件发生变化，剩余工程无法推进，经公司第十届董事会第十九次会议审议通过，同意调整南河光伏项目的最终投产容量及总投资结算金额，项目规划装机容量由10万千瓦调整为8.269万千瓦，项目总投资金额由44,907万元调整为42,354万元（具体情况详见公司于2023年11月30日在《中国证券报》《证券时报》和巨潮资讯网上披露的《关于汉川南河渔光互补光伏发电项目进展情况的公告》，公告编号：2023-111）。</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187" w:name="_Toc989014"/>
      <w:bookmarkStart w:id="188" w:name="_Toc11675"/>
      <w:r>
        <w:rPr>
          <w:rFonts w:hint="default" w:ascii="Times New Roman" w:hAnsi="Times New Roman" w:eastAsia="宋体" w:cs="Times New Roman"/>
          <w:b/>
          <w:bCs/>
          <w:color w:val="auto"/>
          <w:sz w:val="32"/>
          <w:szCs w:val="32"/>
          <w:highlight w:val="none"/>
        </w:rPr>
        <w:t>第七节 股份变动及股东情况</w:t>
      </w:r>
      <w:bookmarkEnd w:id="187"/>
      <w:bookmarkEnd w:id="188"/>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89" w:name="_Toc22134"/>
      <w:bookmarkStart w:id="190" w:name="_Toc989015"/>
      <w:r>
        <w:rPr>
          <w:rFonts w:hint="default" w:ascii="Times New Roman" w:hAnsi="Times New Roman" w:eastAsia="宋体" w:cs="Times New Roman"/>
          <w:b/>
          <w:bCs/>
          <w:color w:val="auto"/>
          <w:sz w:val="24"/>
          <w:szCs w:val="24"/>
          <w:highlight w:val="none"/>
        </w:rPr>
        <w:t>一、股份变动情况</w:t>
      </w:r>
      <w:bookmarkEnd w:id="189"/>
      <w:bookmarkEnd w:id="19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1" w:name="_Toc989016"/>
      <w:r>
        <w:rPr>
          <w:rFonts w:hint="default" w:ascii="Times New Roman" w:hAnsi="Times New Roman" w:eastAsia="宋体" w:cs="Times New Roman"/>
          <w:b/>
          <w:bCs/>
          <w:color w:val="auto"/>
          <w:sz w:val="21"/>
          <w:szCs w:val="21"/>
          <w:highlight w:val="none"/>
        </w:rPr>
        <w:t>1、股份变动情况</w:t>
      </w:r>
      <w:bookmarkEnd w:id="1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
</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51" w:type="dxa"/>
          <w:bottom w:w="0" w:type="dxa"/>
          <w:right w:w="51" w:type="dxa"/>
        </w:tblCellMar>
      </w:tblPr>
      <w:tblGrid>
        <w:gridCol w:w="2263"/>
        <w:gridCol w:w="1202"/>
        <w:gridCol w:w="790"/>
        <w:gridCol w:w="869"/>
        <w:gridCol w:w="488"/>
        <w:gridCol w:w="1059"/>
        <w:gridCol w:w="488"/>
        <w:gridCol w:w="488"/>
        <w:gridCol w:w="1202"/>
        <w:gridCol w:w="7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本次变动前</w:t>
            </w:r>
          </w:p>
        </w:tc>
        <w:tc>
          <w:tcPr>
            <w:tcW w:w="0" w:type="auto"/>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本次变动增减（＋，－）</w:t>
            </w:r>
          </w:p>
        </w:tc>
        <w:tc>
          <w:tcPr>
            <w:tcW w:w="0" w:type="auto"/>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发行新股</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送股</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公积金转股</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一、有限售条件股份</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1、国家持股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2、国有法人持股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1,441,376,398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3、其他内资持股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其中：境内法人持股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4、外资持股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其中：境外法人持股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境外自然人持股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二、无限售条件股份</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1,307,951,301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1,307,951,301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1、人民币普通股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1,307,951,301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1,307,951,301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2、境内上市的外资股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3、境外上市的外资股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38"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三、股份总数</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股份变动的批准情况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股份变动的过户情况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股份变动对最近一年和最近一期基本每股收益和稀释每股收益、归属于公司普通股股东的每股净资产等财务指标的影响</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公司认为必要或证券监管机构要求披露的其他内容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2" w:name="_Toc989017"/>
      <w:r>
        <w:rPr>
          <w:rFonts w:hint="default" w:ascii="Times New Roman" w:hAnsi="Times New Roman" w:eastAsia="宋体" w:cs="Times New Roman"/>
          <w:b/>
          <w:bCs/>
          <w:color w:val="auto"/>
          <w:sz w:val="21"/>
          <w:szCs w:val="21"/>
          <w:highlight w:val="none"/>
        </w:rPr>
        <w:t>2、限售股份变动情况</w:t>
      </w:r>
      <w:bookmarkEnd w:id="19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93" w:name="_Toc989018"/>
      <w:bookmarkStart w:id="194" w:name="_Toc159"/>
      <w:r>
        <w:rPr>
          <w:rFonts w:hint="default" w:ascii="Times New Roman" w:hAnsi="Times New Roman" w:eastAsia="宋体" w:cs="Times New Roman"/>
          <w:b/>
          <w:bCs/>
          <w:color w:val="auto"/>
          <w:sz w:val="24"/>
          <w:szCs w:val="24"/>
          <w:highlight w:val="none"/>
        </w:rPr>
        <w:t>二、证券发行与上市情况</w:t>
      </w:r>
      <w:bookmarkEnd w:id="193"/>
      <w:bookmarkEnd w:id="19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5" w:name="_Toc989019"/>
      <w:r>
        <w:rPr>
          <w:rFonts w:hint="default" w:ascii="Times New Roman" w:hAnsi="Times New Roman" w:eastAsia="宋体" w:cs="Times New Roman"/>
          <w:b/>
          <w:bCs/>
          <w:color w:val="auto"/>
          <w:sz w:val="21"/>
          <w:szCs w:val="21"/>
          <w:highlight w:val="none"/>
        </w:rPr>
        <w:t>1、报告期内证券发行（不含优先股）情况</w:t>
      </w:r>
      <w:bookmarkEnd w:id="19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6" w:name="_Toc989020"/>
      <w:r>
        <w:rPr>
          <w:rFonts w:hint="default" w:ascii="Times New Roman" w:hAnsi="Times New Roman" w:eastAsia="宋体" w:cs="Times New Roman"/>
          <w:b/>
          <w:bCs/>
          <w:color w:val="auto"/>
          <w:sz w:val="21"/>
          <w:szCs w:val="21"/>
          <w:highlight w:val="none"/>
        </w:rPr>
        <w:t>2、公司股份总数及股东结构的变动、公司资产和负债结构的变动情况说明</w:t>
      </w:r>
      <w:bookmarkEnd w:id="19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197" w:name="_Toc989021"/>
      <w:r>
        <w:rPr>
          <w:rFonts w:hint="default" w:ascii="Times New Roman" w:hAnsi="Times New Roman" w:eastAsia="宋体" w:cs="Times New Roman"/>
          <w:b/>
          <w:bCs/>
          <w:color w:val="auto"/>
          <w:sz w:val="21"/>
          <w:szCs w:val="21"/>
          <w:highlight w:val="none"/>
        </w:rPr>
        <w:t>3、现存的内部职工股情况</w:t>
      </w:r>
      <w:bookmarkEnd w:id="19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198" w:name="_Toc989022"/>
      <w:bookmarkStart w:id="199" w:name="_Toc13029"/>
      <w:r>
        <w:rPr>
          <w:rFonts w:hint="default" w:ascii="Times New Roman" w:hAnsi="Times New Roman" w:eastAsia="宋体" w:cs="Times New Roman"/>
          <w:b/>
          <w:bCs/>
          <w:color w:val="auto"/>
          <w:sz w:val="24"/>
          <w:szCs w:val="24"/>
          <w:highlight w:val="none"/>
        </w:rPr>
        <w:t>三、股东和实际控制人情况</w:t>
      </w:r>
      <w:bookmarkEnd w:id="198"/>
      <w:bookmarkEnd w:id="19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0" w:name="_Toc989023"/>
      <w:r>
        <w:rPr>
          <w:rFonts w:hint="default" w:ascii="Times New Roman" w:hAnsi="Times New Roman" w:eastAsia="宋体" w:cs="Times New Roman"/>
          <w:b/>
          <w:bCs/>
          <w:color w:val="auto"/>
          <w:sz w:val="21"/>
          <w:szCs w:val="21"/>
          <w:highlight w:val="none"/>
        </w:rPr>
        <w:t>1、公司股东数量及持股情况</w:t>
      </w:r>
      <w:bookmarkEnd w:id="200"/>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单位：股</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报告期末普通股股东总数</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109,454</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年度报告披露日前上一月末普通股股东总数</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107,840</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年度报告披露日前上一月末表决权恢复的优先股股东总数（如有）（参见注8）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持股5%以上的股东或前10名股东持股情况（不含通过转融通出借股份）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报告期末持股数量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pacing w:val="-17"/>
                <w:sz w:val="18"/>
                <w:szCs w:val="18"/>
                <w:highlight w:val="none"/>
              </w:rPr>
            </w:pPr>
            <w:r>
              <w:rPr>
                <w:rFonts w:hint="default" w:ascii="Times New Roman" w:hAnsi="Times New Roman" w:eastAsia="宋体" w:cs="Times New Roman"/>
                <w:color w:val="auto"/>
                <w:spacing w:val="-17"/>
                <w:sz w:val="18"/>
                <w:szCs w:val="18"/>
                <w:highlight w:val="none"/>
              </w:rPr>
              <w:t>1,855,817,730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pacing w:val="-17"/>
                <w:sz w:val="18"/>
                <w:szCs w:val="18"/>
                <w:highlight w:val="none"/>
              </w:rPr>
            </w:pPr>
            <w:r>
              <w:rPr>
                <w:rFonts w:hint="default" w:ascii="Times New Roman" w:hAnsi="Times New Roman" w:eastAsia="宋体" w:cs="Times New Roman"/>
                <w:color w:val="auto"/>
                <w:spacing w:val="-17"/>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pacing w:val="-17"/>
                <w:sz w:val="18"/>
                <w:szCs w:val="18"/>
                <w:highlight w:val="none"/>
              </w:rPr>
            </w:pPr>
            <w:r>
              <w:rPr>
                <w:rFonts w:hint="default" w:ascii="Times New Roman" w:hAnsi="Times New Roman" w:eastAsia="宋体" w:cs="Times New Roman"/>
                <w:color w:val="auto"/>
                <w:spacing w:val="-17"/>
                <w:sz w:val="18"/>
                <w:szCs w:val="18"/>
                <w:highlight w:val="none"/>
              </w:rPr>
              <w:t>1,441,376,398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pacing w:val="-17"/>
                <w:sz w:val="18"/>
                <w:szCs w:val="18"/>
                <w:highlight w:val="none"/>
              </w:rPr>
            </w:pPr>
            <w:r>
              <w:rPr>
                <w:rFonts w:hint="default" w:ascii="Times New Roman" w:hAnsi="Times New Roman" w:eastAsia="宋体" w:cs="Times New Roman"/>
                <w:color w:val="auto"/>
                <w:spacing w:val="-17"/>
                <w:sz w:val="18"/>
                <w:szCs w:val="18"/>
                <w:highlight w:val="none"/>
              </w:rPr>
              <w:t>414,441,332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国有法人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13,145,000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2,729,533</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13,145,000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香港中央结算有限公司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境外法人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10,457,961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942,852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10,457,961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湖北正源电力集团有限公司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0.36%</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10,006,242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10,006,242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广发证券股份有限公司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境内非国有法人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5,324,145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966,365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5,324,145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万玉梅</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财通基金－协众创新私募证券投资基金－财通基金玉泉协众创新单一资产管理计划</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欧阳克氙</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3,535,400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1,195,900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3,535,400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熊毅</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境内自然人</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战略投资者或一般法人因配售新股成为前10名股东的情况（如有）（参见注3）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国家能源投资集团有限责任公司是湖北能源集团股份有限公司的股东，持股比例为3.25%。除此之外，上述股东之间未知是否存在其它关联关系或属于《上市公司收购管理办法》规定的一致行动人。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前10名股东中存在回购专户的特别说明（如有）（参见注10）</w:t>
            </w:r>
          </w:p>
        </w:tc>
        <w:tc>
          <w:tcPr>
            <w:tcW w:w="7497"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前10名无限售条件股东持股情况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报告期末持有无限售条件股份数量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414,441,332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414,441,332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湖北能源集团股份有限公司</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41,158,725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王梓煜</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13,145,000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香港中央结算有限公司</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10,457,961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10,457,961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湖北正源电力集团有限公司</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10,006,242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10,006,242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广发证券股份有限公司</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5,324,145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5,324,145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万玉梅</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财通基金－协众创新私募证券投资基金－财通基金玉泉协众创新单一资产管理计划</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3,826,955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欧阳克氙</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3,535,400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2142"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熊毅</w:t>
            </w:r>
          </w:p>
        </w:tc>
        <w:tc>
          <w:tcPr>
            <w:tcW w:w="5355" w:type="dxa"/>
            <w:gridSpan w:val="5"/>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人民币普通股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前10名无限售流通股股东之间，以及前10名无限售流通股股东和前10名股东之间关联关系或一致行动的说明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国家能源投资集团有限责任公司是湖北能源集团股份有限公司的股东，持股比例为3.25%。除此之外，上述股东之间未知是否存在其它关联关系或属于《上市公司收购管理办法》规定的一致行动人。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东王梓煜，通过国泰君安证券股份有限公司客户信用交易担保证券账户持有本公司股票13,145,000股；股东欧阳克氙，通过中信建投证券股份有限公司客户信用交易担保证券账户持有本公司股票3,526,400股；股东熊毅，通过国泰君安证券股份有限公司客户信用交易担保证券账户持有本公司股票2,590,000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前十名股东参与转融通业务出借股份情况</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前十名股东较上期发生变化</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公司前10名普通股股东、前10名无限售条件普通股股东在报告期内是否进行约定购回交易</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公司前10名普通股股东、前10名无限售条件普通股股东在报告期内未进行约定购回交易。</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1" w:name="_Toc989024"/>
      <w:r>
        <w:rPr>
          <w:rFonts w:hint="default" w:ascii="Times New Roman" w:hAnsi="Times New Roman" w:eastAsia="宋体" w:cs="Times New Roman"/>
          <w:b/>
          <w:bCs/>
          <w:color w:val="auto"/>
          <w:sz w:val="21"/>
          <w:szCs w:val="21"/>
          <w:highlight w:val="none"/>
        </w:rPr>
        <w:t>2、公司控股股东情况</w:t>
      </w:r>
      <w:bookmarkEnd w:id="20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控股股东性质：中央国有控股</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控股股东类型：法人</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刘国跃</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1995年10月23日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91110000100018267J</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务院授权范围内的国有资产经营；开展煤炭等资源性产品、煤制油、煤化工、电力、热力、港口、各类运输业、金融、国内外贸易及物流、房地产、高科技、信息咨询等行业领域的投资、管理；规划、组织、协调、管理集团所属企业在上述行业领域内的生产经营活动；化工材料及化工产品（不含危险化学品）、纺织品、建筑材料、机械、电子设备、办公设备的销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控股股东报告期内控股和参股的其他境内外上市公司的股权情况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持有中国神华（601088、01088.HK）69.52%股份；持有国电电力（600795）50.68%股份；持有龙源电力（001289、00916.HK）54.91%股份；持有湖北能源（000883）3.25%股份；实际控制英力特（000635）5</w:t>
            </w:r>
            <w:r>
              <w:rPr>
                <w:rFonts w:hint="default" w:ascii="Times New Roman" w:hAnsi="Times New Roman" w:eastAsia="宋体" w:cs="Times New Roman"/>
                <w:color w:val="auto"/>
                <w:sz w:val="18"/>
                <w:szCs w:val="18"/>
                <w:highlight w:val="none"/>
                <w:lang w:val="en-US" w:eastAsia="zh-CN"/>
              </w:rPr>
              <w:t>0</w:t>
            </w: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sz w:val="18"/>
                <w:szCs w:val="18"/>
                <w:highlight w:val="none"/>
                <w:lang w:val="en-US" w:eastAsia="zh-CN"/>
              </w:rPr>
              <w:t>99</w:t>
            </w:r>
            <w:r>
              <w:rPr>
                <w:rFonts w:hint="default" w:ascii="Times New Roman" w:hAnsi="Times New Roman" w:eastAsia="宋体" w:cs="Times New Roman"/>
                <w:color w:val="auto"/>
                <w:sz w:val="18"/>
                <w:szCs w:val="18"/>
                <w:highlight w:val="none"/>
              </w:rPr>
              <w:t>%股份；实际控制龙源技术（300105）</w:t>
            </w:r>
            <w:r>
              <w:rPr>
                <w:rFonts w:hint="default" w:ascii="Times New Roman" w:hAnsi="Times New Roman" w:eastAsia="宋体" w:cs="Times New Roman"/>
                <w:color w:val="auto"/>
                <w:sz w:val="18"/>
                <w:szCs w:val="18"/>
                <w:highlight w:val="none"/>
                <w:lang w:val="en-US" w:eastAsia="zh-CN"/>
              </w:rPr>
              <w:t>41.77</w:t>
            </w:r>
            <w:r>
              <w:rPr>
                <w:rFonts w:hint="default" w:ascii="Times New Roman" w:hAnsi="Times New Roman" w:eastAsia="宋体" w:cs="Times New Roman"/>
                <w:color w:val="auto"/>
                <w:sz w:val="18"/>
                <w:szCs w:val="18"/>
                <w:highlight w:val="none"/>
              </w:rPr>
              <w:t>%股份</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en-US" w:eastAsia="zh-CN"/>
              </w:rPr>
              <w:t>持有莱宝高科（002106）20.84%股份；持有西部创业（000557）17.19%股份</w:t>
            </w: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控股股东报告期内变更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公司报告期控股股东未发生变更。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2" w:name="_Toc989025"/>
      <w:r>
        <w:rPr>
          <w:rFonts w:hint="default" w:ascii="Times New Roman" w:hAnsi="Times New Roman" w:eastAsia="宋体" w:cs="Times New Roman"/>
          <w:b/>
          <w:bCs/>
          <w:color w:val="auto"/>
          <w:sz w:val="21"/>
          <w:szCs w:val="21"/>
          <w:highlight w:val="none"/>
        </w:rPr>
        <w:t>3、公司实际控制人及其一致行动人</w:t>
      </w:r>
      <w:bookmarkEnd w:id="20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实际控制人性质：中央国资管理机构</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实际控制人类型：法人</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主要经营业务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国务院国有资产监督管理委员会</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张玉卓</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2003年03月01日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国有资产监督管理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实际控制人报告期内控制的其他境内外上市公司的股权情况</w:t>
            </w:r>
          </w:p>
        </w:tc>
        <w:tc>
          <w:tcPr>
            <w:tcW w:w="7711" w:type="dxa"/>
            <w:gridSpan w:val="4"/>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中央企业控制的境内外上市公司。</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实际控制人报告期内变更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公司报告期实际控制人未发生变更。</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公司与实际控制人之间的产权及控制关系的方框图</w:t>
      </w:r>
    </w:p>
    <w:p>
      <w:pPr>
        <w:spacing w:before="40" w:after="40" w:line="0" w:lineRule="atLeast"/>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drawing>
          <wp:inline distT="0" distB="0" distL="114300" distR="114300">
            <wp:extent cx="2587625" cy="22225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2587625" cy="2222500"/>
                    </a:xfrm>
                    <a:prstGeom prst="rect">
                      <a:avLst/>
                    </a:prstGeom>
                    <a:noFill/>
                    <a:ln>
                      <a:noFill/>
                    </a:ln>
                  </pic:spPr>
                </pic:pic>
              </a:graphicData>
            </a:graphic>
          </wp:inline>
        </w:drawing>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实际控制人通过信托或其他资产管理方式控制公司</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3" w:name="_Toc989026"/>
      <w:r>
        <w:rPr>
          <w:rFonts w:hint="default" w:ascii="Times New Roman" w:hAnsi="Times New Roman" w:eastAsia="宋体" w:cs="Times New Roman"/>
          <w:b/>
          <w:bCs/>
          <w:color w:val="auto"/>
          <w:sz w:val="21"/>
          <w:szCs w:val="21"/>
          <w:highlight w:val="none"/>
        </w:rPr>
        <w:t>4、公司控股股东或第一大股东及其一致行动人累计质押股份数量占其所持公司股份数量比例达到80%</w:t>
      </w:r>
      <w:bookmarkEnd w:id="20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4" w:name="_Toc989027"/>
      <w:r>
        <w:rPr>
          <w:rFonts w:hint="default" w:ascii="Times New Roman" w:hAnsi="Times New Roman" w:eastAsia="宋体" w:cs="Times New Roman"/>
          <w:b/>
          <w:bCs/>
          <w:color w:val="auto"/>
          <w:sz w:val="21"/>
          <w:szCs w:val="21"/>
          <w:highlight w:val="none"/>
        </w:rPr>
        <w:t>5、其他持股在10%以上的法人股东</w:t>
      </w:r>
      <w:bookmarkEnd w:id="20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05" w:name="_Toc989028"/>
      <w:r>
        <w:rPr>
          <w:rFonts w:hint="default" w:ascii="Times New Roman" w:hAnsi="Times New Roman" w:eastAsia="宋体" w:cs="Times New Roman"/>
          <w:b/>
          <w:bCs/>
          <w:color w:val="auto"/>
          <w:sz w:val="21"/>
          <w:szCs w:val="21"/>
          <w:highlight w:val="none"/>
        </w:rPr>
        <w:t>6、控股股东、实际控制人、重组方及其他承诺主体股份限制减持情况</w:t>
      </w:r>
      <w:bookmarkEnd w:id="20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公司向国家能源集团发行股份及支付现金购买其持有的湖北电力100%股权（以下简称本次交易）。本次交易采用发行股份及现金支付交易对价，其中交易作价的85%即520,336.88万元以发行股份的方式支付，交易作价的15%即91,824.16万元以现金的方式支付。</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本次交易中，国家能源集团对新增取得的上市公司1,441,376,398股股票限制减持情况做出了如下承诺：</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1）控股股东国家能源集团在本次交易中以资产认购取得的上市公司非公开发行的股份，自发行完成日起36个月内将不以任何方式转让，因上市公司配股、送红股、转增股本等原因增持的部分，亦应遵守上述股份锁定安排；</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2）控股股东在本次交易完成后6个月内如上市公司股票连续20个交易日的收盘价低于发行价，或者本次重组完成后6个月期末收盘价低于发行价的，控股股东在本次重组中以资产认购取得的上市公司股份将在上述限售期基础上自动延长6个月；</w:t>
      </w:r>
    </w:p>
    <w:p>
      <w:pPr>
        <w:pStyle w:val="8"/>
        <w:keepNext w:val="0"/>
        <w:keepLines w:val="0"/>
        <w:widowControl/>
        <w:suppressLineNumbers w:val="0"/>
        <w:spacing w:before="0" w:beforeAutospacing="0" w:after="0" w:afterAutospacing="0"/>
        <w:ind w:left="0" w:right="0" w:firstLine="4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3）如前述股份锁定期安排与现行有效的法律法规及证券监管机构的最新监管意见不相符，控股股东同意根据现行有效的法律法规及证券监管机构的监管意见进行相应调整；上述股份锁定期届满之后，将按照中国证券监督管理委员会和深圳证券交易所的有关规定执行。如违反上述承诺，给上市公司或者投资者造成损失的，将依法承担赔偿责任。</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截至报告期末，上述承诺均处于正常履行中。</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06" w:name="_Toc27908"/>
      <w:bookmarkStart w:id="207" w:name="_Toc989029"/>
      <w:r>
        <w:rPr>
          <w:rFonts w:hint="default" w:ascii="Times New Roman" w:hAnsi="Times New Roman" w:eastAsia="宋体" w:cs="Times New Roman"/>
          <w:b/>
          <w:bCs/>
          <w:color w:val="auto"/>
          <w:sz w:val="24"/>
          <w:szCs w:val="24"/>
          <w:highlight w:val="none"/>
        </w:rPr>
        <w:t>四、股份回购在报告期的具体实施情况</w:t>
      </w:r>
      <w:bookmarkEnd w:id="206"/>
      <w:bookmarkEnd w:id="20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股份回购的实施进展情况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采用集中竞价交易方式减持回购股份的实施进展情况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208" w:name="_Toc25150"/>
      <w:bookmarkStart w:id="209" w:name="_Toc989030"/>
      <w:r>
        <w:rPr>
          <w:rFonts w:hint="default" w:ascii="Times New Roman" w:hAnsi="Times New Roman" w:eastAsia="宋体" w:cs="Times New Roman"/>
          <w:b/>
          <w:bCs/>
          <w:color w:val="auto"/>
          <w:sz w:val="32"/>
          <w:szCs w:val="32"/>
          <w:highlight w:val="none"/>
        </w:rPr>
        <w:t>第八节 优先股相关情况</w:t>
      </w:r>
      <w:bookmarkEnd w:id="208"/>
      <w:bookmarkEnd w:id="20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报告期公司不存在优先股。</w:t>
      </w: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210" w:name="_Toc5243"/>
      <w:bookmarkStart w:id="211" w:name="_Toc989031"/>
      <w:r>
        <w:rPr>
          <w:rFonts w:hint="default" w:ascii="Times New Roman" w:hAnsi="Times New Roman" w:eastAsia="宋体" w:cs="Times New Roman"/>
          <w:b/>
          <w:bCs/>
          <w:color w:val="auto"/>
          <w:sz w:val="32"/>
          <w:szCs w:val="32"/>
          <w:highlight w:val="none"/>
        </w:rPr>
        <w:t>第九节 债券相关情况</w:t>
      </w:r>
      <w:bookmarkEnd w:id="210"/>
      <w:bookmarkEnd w:id="21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12" w:name="_Toc4599"/>
      <w:bookmarkStart w:id="213" w:name="_Toc989032"/>
      <w:r>
        <w:rPr>
          <w:rFonts w:hint="default" w:ascii="Times New Roman" w:hAnsi="Times New Roman" w:eastAsia="宋体" w:cs="Times New Roman"/>
          <w:b/>
          <w:bCs/>
          <w:color w:val="auto"/>
          <w:sz w:val="24"/>
          <w:szCs w:val="24"/>
          <w:highlight w:val="none"/>
        </w:rPr>
        <w:t>一、企业债券</w:t>
      </w:r>
      <w:bookmarkEnd w:id="212"/>
      <w:bookmarkEnd w:id="21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报告期公司不存在企业债券。</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14" w:name="_Toc989033"/>
      <w:bookmarkStart w:id="215" w:name="_Toc16155"/>
      <w:r>
        <w:rPr>
          <w:rFonts w:hint="default" w:ascii="Times New Roman" w:hAnsi="Times New Roman" w:eastAsia="宋体" w:cs="Times New Roman"/>
          <w:b/>
          <w:bCs/>
          <w:color w:val="auto"/>
          <w:sz w:val="24"/>
          <w:szCs w:val="24"/>
          <w:highlight w:val="none"/>
        </w:rPr>
        <w:t>二、公司债券</w:t>
      </w:r>
      <w:bookmarkEnd w:id="214"/>
      <w:bookmarkEnd w:id="21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6" w:name="_Toc989034"/>
      <w:r>
        <w:rPr>
          <w:rFonts w:hint="default" w:ascii="Times New Roman" w:hAnsi="Times New Roman" w:eastAsia="宋体" w:cs="Times New Roman"/>
          <w:b/>
          <w:bCs/>
          <w:color w:val="auto"/>
          <w:sz w:val="21"/>
          <w:szCs w:val="21"/>
          <w:highlight w:val="none"/>
        </w:rPr>
        <w:t>1、公司债券基本信息</w:t>
      </w:r>
      <w:bookmarkEnd w:id="21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6"/>
        <w:gridCol w:w="792"/>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3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79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债券简称</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债券代码</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起息日</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债券余额</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利率</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还本付息方式</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交易场所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13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国电长源电力股份有限公司2020年面向合格投资者公开发行公司债券（第一期）</w:t>
            </w:r>
          </w:p>
        </w:tc>
        <w:tc>
          <w:tcPr>
            <w:tcW w:w="79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20长源01</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149023</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2020年01月10日</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2020年01月13日</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2023年01月13日</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50,000</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3.55%</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本期债券采用单利按年计息，到期一次还本</w:t>
            </w:r>
          </w:p>
        </w:tc>
        <w:tc>
          <w:tcPr>
            <w:tcW w:w="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2"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投资者适当性安排（如有）</w:t>
            </w:r>
          </w:p>
        </w:tc>
        <w:tc>
          <w:tcPr>
            <w:tcW w:w="6748"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仅限合格机构投资者参与交易。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2"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适用的交易机制</w:t>
            </w:r>
          </w:p>
        </w:tc>
        <w:tc>
          <w:tcPr>
            <w:tcW w:w="6748"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892"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是否存在终止上市交易的风险（如有）和应对措施</w:t>
            </w:r>
          </w:p>
        </w:tc>
        <w:tc>
          <w:tcPr>
            <w:tcW w:w="6748" w:type="dxa"/>
            <w:gridSpan w:val="7"/>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逾期未偿还债券</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7" w:name="_Toc989035"/>
      <w:r>
        <w:rPr>
          <w:rFonts w:hint="default" w:ascii="Times New Roman" w:hAnsi="Times New Roman" w:eastAsia="宋体" w:cs="Times New Roman"/>
          <w:b/>
          <w:bCs/>
          <w:color w:val="auto"/>
          <w:sz w:val="21"/>
          <w:szCs w:val="21"/>
          <w:highlight w:val="none"/>
        </w:rPr>
        <w:t>2、发行人或投资者选择权条款、投资者保护条款的触发和执行情况</w:t>
      </w:r>
      <w:bookmarkEnd w:id="21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8" w:name="_Toc989036"/>
      <w:r>
        <w:rPr>
          <w:rFonts w:hint="default" w:ascii="Times New Roman" w:hAnsi="Times New Roman" w:eastAsia="宋体" w:cs="Times New Roman"/>
          <w:b/>
          <w:bCs/>
          <w:color w:val="auto"/>
          <w:sz w:val="21"/>
          <w:szCs w:val="21"/>
          <w:highlight w:val="none"/>
        </w:rPr>
        <w:t>3、中介机构的情况</w:t>
      </w:r>
      <w:bookmarkEnd w:id="218"/>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债券项目名称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中介机构名称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办公地址</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签字会计师姓名</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中介机构联系人</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联系电话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国电长源电力股份有限公司2020年面向合格投资者公开发行公司债券（第一期）</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主承销商、受托管理人：中信证券股份有限公司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北京市朝阳区亮马桥路48号中信证券大厦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张大志、毛宝军</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王洲</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010-60834900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报告期内上述机构是否发生变化</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19" w:name="_Toc989037"/>
      <w:r>
        <w:rPr>
          <w:rFonts w:hint="default" w:ascii="Times New Roman" w:hAnsi="Times New Roman" w:eastAsia="宋体" w:cs="Times New Roman"/>
          <w:b/>
          <w:bCs/>
          <w:color w:val="auto"/>
          <w:sz w:val="21"/>
          <w:szCs w:val="21"/>
          <w:highlight w:val="none"/>
        </w:rPr>
        <w:t>4、募集资金使用情况</w:t>
      </w:r>
      <w:bookmarkEnd w:id="2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募集资金总金额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已使用金额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未使用金额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募集资金专项账户运作情况（如有）</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募集资金违规使用的整改情况（如有）</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是否与募集说明书承诺的用途、使用计划及其他约定一致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国电长源电力股份有限公司2020年面向合格投资者公开发行公司债券（第一期）</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账户已注销</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不适用</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募集资金用于建设项目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公司报告期内变更上述债券募集资金用途</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0" w:name="_Toc989038"/>
      <w:r>
        <w:rPr>
          <w:rFonts w:hint="default" w:ascii="Times New Roman" w:hAnsi="Times New Roman" w:eastAsia="宋体" w:cs="Times New Roman"/>
          <w:b/>
          <w:bCs/>
          <w:color w:val="auto"/>
          <w:sz w:val="21"/>
          <w:szCs w:val="21"/>
          <w:highlight w:val="none"/>
        </w:rPr>
        <w:t>5、报告期内信用评级结果调整情况</w:t>
      </w:r>
      <w:bookmarkEnd w:id="22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21" w:name="_Toc989039"/>
      <w:r>
        <w:rPr>
          <w:rFonts w:hint="default" w:ascii="Times New Roman" w:hAnsi="Times New Roman" w:eastAsia="宋体" w:cs="Times New Roman"/>
          <w:b/>
          <w:bCs/>
          <w:color w:val="auto"/>
          <w:sz w:val="21"/>
          <w:szCs w:val="21"/>
          <w:highlight w:val="none"/>
        </w:rPr>
        <w:t>6、担保情况、偿债计划及其他偿债保障措施在报告期内的执行情况和变化情况及对债券投资者权益的影响</w:t>
      </w:r>
      <w:bookmarkEnd w:id="22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22" w:name="_Toc989040"/>
      <w:bookmarkStart w:id="223" w:name="_Toc24664"/>
      <w:r>
        <w:rPr>
          <w:rFonts w:hint="default" w:ascii="Times New Roman" w:hAnsi="Times New Roman" w:eastAsia="宋体" w:cs="Times New Roman"/>
          <w:b/>
          <w:bCs/>
          <w:color w:val="auto"/>
          <w:sz w:val="24"/>
          <w:szCs w:val="24"/>
          <w:highlight w:val="none"/>
        </w:rPr>
        <w:t>三、非金融企业债务融资工具</w:t>
      </w:r>
      <w:bookmarkEnd w:id="222"/>
      <w:bookmarkEnd w:id="22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报告期公司不存在非金融企业债务融资工具。</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24" w:name="_Toc30292"/>
      <w:bookmarkStart w:id="225" w:name="_Toc989041"/>
      <w:r>
        <w:rPr>
          <w:rFonts w:hint="default" w:ascii="Times New Roman" w:hAnsi="Times New Roman" w:eastAsia="宋体" w:cs="Times New Roman"/>
          <w:b/>
          <w:bCs/>
          <w:color w:val="auto"/>
          <w:sz w:val="24"/>
          <w:szCs w:val="24"/>
          <w:highlight w:val="none"/>
        </w:rPr>
        <w:t>四、可转换公司债券</w:t>
      </w:r>
      <w:bookmarkEnd w:id="224"/>
      <w:bookmarkEnd w:id="22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报告期公司不存在可转换公司债券。</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26" w:name="_Toc11315"/>
      <w:bookmarkStart w:id="227" w:name="_Toc989042"/>
      <w:r>
        <w:rPr>
          <w:rFonts w:hint="default" w:ascii="Times New Roman" w:hAnsi="Times New Roman" w:eastAsia="宋体" w:cs="Times New Roman"/>
          <w:b/>
          <w:bCs/>
          <w:color w:val="auto"/>
          <w:sz w:val="24"/>
          <w:szCs w:val="24"/>
          <w:highlight w:val="none"/>
        </w:rPr>
        <w:t>五、报告期内合并报表范围亏损超过上年末净资产10%</w:t>
      </w:r>
      <w:bookmarkEnd w:id="226"/>
      <w:bookmarkEnd w:id="22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28" w:name="_Toc989043"/>
      <w:bookmarkStart w:id="229" w:name="_Toc13391"/>
      <w:r>
        <w:rPr>
          <w:rFonts w:hint="default" w:ascii="Times New Roman" w:hAnsi="Times New Roman" w:eastAsia="宋体" w:cs="Times New Roman"/>
          <w:b/>
          <w:bCs/>
          <w:color w:val="auto"/>
          <w:sz w:val="24"/>
          <w:szCs w:val="24"/>
          <w:highlight w:val="none"/>
        </w:rPr>
        <w:t>六、报告期末除债券外的有息债务逾期情况</w:t>
      </w:r>
      <w:bookmarkEnd w:id="228"/>
      <w:bookmarkEnd w:id="22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30" w:name="_Toc989044"/>
      <w:bookmarkStart w:id="231" w:name="_Toc11075"/>
      <w:r>
        <w:rPr>
          <w:rFonts w:hint="default" w:ascii="Times New Roman" w:hAnsi="Times New Roman" w:eastAsia="宋体" w:cs="Times New Roman"/>
          <w:b/>
          <w:bCs/>
          <w:color w:val="auto"/>
          <w:sz w:val="24"/>
          <w:szCs w:val="24"/>
          <w:highlight w:val="none"/>
        </w:rPr>
        <w:t>七、报告期内是否有违反规章制度的情况</w:t>
      </w:r>
      <w:bookmarkEnd w:id="230"/>
      <w:bookmarkEnd w:id="23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32" w:name="_Toc989045"/>
      <w:bookmarkStart w:id="233" w:name="_Toc13121"/>
      <w:r>
        <w:rPr>
          <w:rFonts w:hint="default" w:ascii="Times New Roman" w:hAnsi="Times New Roman" w:eastAsia="宋体" w:cs="Times New Roman"/>
          <w:b/>
          <w:bCs/>
          <w:color w:val="auto"/>
          <w:sz w:val="24"/>
          <w:szCs w:val="24"/>
          <w:highlight w:val="none"/>
        </w:rPr>
        <w:t>八、截至报告期末公司近两年的主要会计数据和财务指标</w:t>
      </w:r>
      <w:bookmarkEnd w:id="232"/>
      <w:bookmarkEnd w:id="23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单位：万元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上年末</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本报告期末比上年末增减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流动比率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0.3831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0.3671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资产负债率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68.04%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速动比率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0.2237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0.2310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扣除非经常性损益后净利润</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34,239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5,124.64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EBITDA全部债务比</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利息保障倍数</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2.2408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现金利息保障倍数</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2.6200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EBITDA利息保障倍数</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5.6451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贷款偿还率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利息偿付率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keepNext/>
        <w:keepLines/>
        <w:spacing w:before="340" w:after="330" w:line="773" w:lineRule="exact"/>
        <w:jc w:val="center"/>
        <w:outlineLvl w:val="0"/>
        <w:rPr>
          <w:rFonts w:hint="default" w:ascii="Times New Roman" w:hAnsi="Times New Roman" w:eastAsia="宋体" w:cs="Times New Roman"/>
          <w:b/>
          <w:bCs/>
          <w:color w:val="auto"/>
          <w:sz w:val="32"/>
          <w:szCs w:val="32"/>
          <w:highlight w:val="none"/>
        </w:rPr>
      </w:pPr>
      <w:bookmarkStart w:id="234" w:name="_Toc17575"/>
      <w:bookmarkStart w:id="235" w:name="_Toc989046"/>
      <w:r>
        <w:rPr>
          <w:rFonts w:hint="default" w:ascii="Times New Roman" w:hAnsi="Times New Roman" w:eastAsia="宋体" w:cs="Times New Roman"/>
          <w:b/>
          <w:bCs/>
          <w:color w:val="auto"/>
          <w:sz w:val="32"/>
          <w:szCs w:val="32"/>
          <w:highlight w:val="none"/>
        </w:rPr>
        <w:t>第十节 财务报告</w:t>
      </w:r>
      <w:bookmarkEnd w:id="234"/>
      <w:bookmarkEnd w:id="235"/>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36" w:name="_Toc989047"/>
      <w:bookmarkStart w:id="237" w:name="_Toc1161"/>
      <w:r>
        <w:rPr>
          <w:rFonts w:hint="default" w:ascii="Times New Roman" w:hAnsi="Times New Roman" w:eastAsia="宋体" w:cs="Times New Roman"/>
          <w:b/>
          <w:bCs/>
          <w:color w:val="auto"/>
          <w:sz w:val="24"/>
          <w:szCs w:val="24"/>
          <w:highlight w:val="none"/>
        </w:rPr>
        <w:t>一、审计报告</w:t>
      </w:r>
      <w:bookmarkEnd w:id="236"/>
      <w:bookmarkEnd w:id="237"/>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审计意见类型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标准的无保留意见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审计报告签署日期</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2024年04月24日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审计机构名称</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中兴华会计师事务所（特殊普通合伙）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审计报告文号</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中兴华审（2024）第012798号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注册会计师姓名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高艳丽、霍华东</w:t>
            </w:r>
          </w:p>
        </w:tc>
      </w:tr>
    </w:tbl>
    <w:p>
      <w:pPr>
        <w:spacing w:before="100" w:after="10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审计报告正文</w:t>
      </w:r>
    </w:p>
    <w:p>
      <w:pPr>
        <w:pStyle w:val="8"/>
        <w:keepNext w:val="0"/>
        <w:keepLines w:val="0"/>
        <w:widowControl/>
        <w:suppressLineNumbers w:val="0"/>
        <w:spacing w:before="156" w:beforeAutospacing="0" w:after="0" w:afterAutospacing="0" w:line="360" w:lineRule="auto"/>
        <w:ind w:left="0"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 xml:space="preserve">国家能源集团长源电力股份有限公司全体股东： </w:t>
      </w:r>
    </w:p>
    <w:p>
      <w:pPr>
        <w:pStyle w:val="8"/>
        <w:keepNext w:val="0"/>
        <w:keepLines w:val="0"/>
        <w:widowControl/>
        <w:suppressLineNumbers w:val="0"/>
        <w:spacing w:before="156" w:beforeAutospacing="0" w:after="0" w:afterAutospacing="0" w:line="360" w:lineRule="auto"/>
        <w:ind w:left="482"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一、审计意见</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我们审计了国家能源集团长源电力股份有限公司（以下简称“长源电力公司”）财务报表，包括2023年12月31日的合并及母公司资产负债表，2023年度的合并及母公司利润表、合并及母公司现金流量表、合并及母公司股东权益变动表以及相关财务报表附注。</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我们认为，后附的财务报表在所有重大方面按照企业会计准则的规定编制，公允反映了长源电力公司2023年12月31日合并及母公司的财务状况以及2023年度合并及母公司的经营成果和现金流量。</w:t>
      </w:r>
    </w:p>
    <w:p>
      <w:pPr>
        <w:pStyle w:val="8"/>
        <w:keepNext w:val="0"/>
        <w:keepLines w:val="0"/>
        <w:widowControl/>
        <w:suppressLineNumbers w:val="0"/>
        <w:spacing w:before="0" w:beforeAutospacing="0" w:after="0" w:afterAutospacing="0" w:line="360" w:lineRule="auto"/>
        <w:ind w:left="482"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二、形成审计意见的基础</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我们按照中国注册会计师审计准则的规定执行了审计工作。审计报告的“注册会计师对财务报表审计的责任”部分进一步阐述了我们在这些准则下的责任。按照中国注册会计师职业道德守则，我们独立于长源电力公司，并履行了职业道德方面的其他责任。我们相信，我们获取的审计证据是充分、适当的，为发表审计意见提供了基础。</w:t>
      </w:r>
    </w:p>
    <w:p>
      <w:pPr>
        <w:pStyle w:val="8"/>
        <w:keepNext w:val="0"/>
        <w:keepLines w:val="0"/>
        <w:widowControl/>
        <w:suppressLineNumbers w:val="0"/>
        <w:spacing w:before="0" w:beforeAutospacing="0" w:after="0" w:afterAutospacing="0" w:line="360" w:lineRule="auto"/>
        <w:ind w:left="482"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三、关键审计事项</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关键审计事项是我们根据职业判断，认为对本期财务报表审计最为重要的事项。这些事项的应对以对财务报表整体进行审计并形成意见为背景，我们不对这些事项单独发表意见。我们确定下列事项是需要在审计报告中沟通的关键审计事项。</w:t>
      </w:r>
    </w:p>
    <w:p>
      <w:pPr>
        <w:pStyle w:val="8"/>
        <w:keepNext w:val="0"/>
        <w:keepLines w:val="0"/>
        <w:widowControl/>
        <w:suppressLineNumbers w:val="0"/>
        <w:spacing w:before="0" w:beforeAutospacing="0" w:after="0" w:afterAutospacing="0" w:line="360" w:lineRule="auto"/>
        <w:ind w:left="0" w:right="0" w:firstLine="482"/>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24"/>
          <w:szCs w:val="24"/>
          <w:highlight w:val="none"/>
        </w:rPr>
        <w:t>（一）固定资产减值</w:t>
      </w:r>
    </w:p>
    <w:p>
      <w:pPr>
        <w:pStyle w:val="8"/>
        <w:keepNext w:val="0"/>
        <w:keepLines w:val="0"/>
        <w:widowControl/>
        <w:suppressLineNumbers w:val="0"/>
        <w:spacing w:before="0" w:beforeAutospacing="0" w:after="0" w:afterAutospacing="0" w:line="360" w:lineRule="auto"/>
        <w:ind w:left="0" w:right="0" w:firstLine="482"/>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24"/>
          <w:szCs w:val="24"/>
          <w:highlight w:val="none"/>
        </w:rPr>
        <w:t>1、事项描述</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4"/>
          <w:szCs w:val="24"/>
          <w:highlight w:val="none"/>
        </w:rPr>
        <w:t>如财务报表附注“三、21、长期资产减值”及“五、11、固定资产”所述，截至2023年12月31日，长源电力固定资产账面余额为2,536,117.50万元，固定资产减值准备余额为21,319.89万元，固定资产清理余额为318.44万元，固定资产账面价值占总资产的比例高达66.89%。管理层根据《企业会计准则第8号—资产减值》的规定对固定资产是否存在减值迹象进行了评估。由于固定资产对财务报表的重要性，且在确定固定资产减值准备时涉及管理层的重大判断和估计，因此我们将固定资产减值作为关键审计事项。</w:t>
      </w:r>
    </w:p>
    <w:p>
      <w:pPr>
        <w:pStyle w:val="8"/>
        <w:keepNext w:val="0"/>
        <w:keepLines w:val="0"/>
        <w:widowControl/>
        <w:suppressLineNumbers w:val="0"/>
        <w:spacing w:before="0" w:beforeAutospacing="0" w:after="0" w:afterAutospacing="0" w:line="360" w:lineRule="auto"/>
        <w:ind w:left="0" w:right="0" w:firstLine="482"/>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24"/>
          <w:szCs w:val="24"/>
          <w:highlight w:val="none"/>
        </w:rPr>
        <w:t>2、审计应对</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（1）了解并评估与识别固定资产减值迹象和测算可回收金额相关的内部控制，测试关键控制内部控制运行的有效性；</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（2）对重要固定资产进行抽盘，检查固定资产的状况及使用情况；</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（3）分析管理层期末对固定资产是否可能存在减值迹象的判断，评估对固定资产减值测试时采用的重要假设的恰当性，以及关键评估参数的合理性；</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（4）检查管理层评估的固定资产可收回金额是否与公司的预算以及长期战略发展规划相符，是否与行业发展及经济环境形势相一致；</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（5）检查与固定资产相关的信息是否已在财务报表中作出恰当列报。</w:t>
      </w:r>
    </w:p>
    <w:p>
      <w:pPr>
        <w:pStyle w:val="8"/>
        <w:keepNext w:val="0"/>
        <w:keepLines w:val="0"/>
        <w:widowControl/>
        <w:suppressLineNumbers w:val="0"/>
        <w:spacing w:before="0" w:beforeAutospacing="0" w:after="0" w:afterAutospacing="0" w:line="360" w:lineRule="auto"/>
        <w:ind w:left="0" w:right="0" w:firstLine="482"/>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24"/>
          <w:szCs w:val="24"/>
          <w:highlight w:val="none"/>
        </w:rPr>
        <w:t>（二）商誉减值</w:t>
      </w:r>
    </w:p>
    <w:p>
      <w:pPr>
        <w:pStyle w:val="8"/>
        <w:keepNext w:val="0"/>
        <w:keepLines w:val="0"/>
        <w:widowControl/>
        <w:suppressLineNumbers w:val="0"/>
        <w:spacing w:before="0" w:beforeAutospacing="0" w:after="0" w:afterAutospacing="0" w:line="360" w:lineRule="auto"/>
        <w:ind w:left="0" w:right="0" w:firstLine="482"/>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24"/>
          <w:szCs w:val="24"/>
          <w:highlight w:val="none"/>
        </w:rPr>
        <w:t>1、事项描述</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如财务报表附注“</w:t>
      </w:r>
      <w:r>
        <w:rPr>
          <w:rFonts w:hint="default" w:ascii="Times New Roman" w:hAnsi="Times New Roman" w:eastAsia="宋体" w:cs="Times New Roman"/>
          <w:b w:val="0"/>
          <w:bCs w:val="0"/>
          <w:color w:val="auto"/>
          <w:sz w:val="24"/>
          <w:szCs w:val="24"/>
          <w:highlight w:val="none"/>
        </w:rPr>
        <w:t>三、21、长期资产减值</w:t>
      </w:r>
      <w:r>
        <w:rPr>
          <w:rFonts w:hint="default" w:ascii="Times New Roman" w:hAnsi="Times New Roman" w:eastAsia="宋体" w:cs="Times New Roman"/>
          <w:color w:val="auto"/>
          <w:sz w:val="24"/>
          <w:szCs w:val="24"/>
          <w:highlight w:val="none"/>
        </w:rPr>
        <w:t>”及“五、15、商誉”所述，截至2023年12月31日，商誉的账面价值为人民币83,852.50万元，主要分配至水力发电资产组。管理层在每年年度终了对商誉进行减值测试，商誉减值的评估结果由管理层根据其聘任的外部评估师编制的估值报告进行确定。减值测试是根据包含商誉的资产组或资产组组合预计未来现金流量的现值而估计商誉的使用价值。在测算资产组或资产组组合的预计未来现金流量的现值时，需要管理层在合理和有依据的基础上综合考虑各种因素作出会计估计，包括对资产组或资产组组合的认定，相关假设、预期数据、参数的选取，折现率的选取等，这些都涉及管理层的重大判断，且具有一定的复杂性。由于商誉减值测试过程涉及管理层的重大判断和估计，因此我们将商誉减值作为关键审计事项。</w:t>
      </w:r>
    </w:p>
    <w:p>
      <w:pPr>
        <w:pStyle w:val="8"/>
        <w:keepNext w:val="0"/>
        <w:keepLines w:val="0"/>
        <w:widowControl/>
        <w:suppressLineNumbers w:val="0"/>
        <w:spacing w:before="0" w:beforeAutospacing="0" w:after="0" w:afterAutospacing="0" w:line="360" w:lineRule="auto"/>
        <w:ind w:left="0" w:right="0" w:firstLine="482"/>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24"/>
          <w:szCs w:val="24"/>
          <w:highlight w:val="none"/>
        </w:rPr>
        <w:t>2、审计应对</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（1）了解与商誉减值测试相关的控制程序，评估并测试了与商誉减值相关的关键内部控制；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（2）评价管理层委聘的外部评估机构的胜任能力和客观性；并获取其出具的商誉评估报告，评价报告中所涉及的评估减值测试模型是否符合现行的企业会计准则；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3）与评估师进行沟通，了解其对商誉减值的评估过程，包括对资产组或资产组组合的认定、现金流量的测算、预期数据的获取情况、参数的选择等，评估商誉减值测试中所采用的关键假设及判断的适当性，评价测试所引用参数的合理性；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（4）验证商誉减值测试模型的计算准确性；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（5）检查与商誉相关的信息是否已在财务报表中作出恰当列报。</w:t>
      </w:r>
    </w:p>
    <w:p>
      <w:pPr>
        <w:pStyle w:val="8"/>
        <w:keepNext w:val="0"/>
        <w:keepLines w:val="0"/>
        <w:widowControl/>
        <w:suppressLineNumbers w:val="0"/>
        <w:spacing w:before="0" w:beforeAutospacing="0" w:after="0" w:afterAutospacing="0" w:line="360" w:lineRule="auto"/>
        <w:ind w:left="482"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四、其他信息</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长源电力公司管理层（以下简称管理层）对其他信息负责。其他信息包括长源电力公司2023年度报告中涵盖的信息，但不包括财务报表和我们的审计报告。</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我们对财务报表发表的审计意见不涵盖其他信息，我们也不对其他信息发表任何形式的鉴证结论。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结合我们对财务报表的审计，我们的责任是阅读其他信息，在此过程中，考虑其他信息是否与财务报表或我们在审计过程中了解到的情况存在重大不一致或者似乎存在重大错报。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基于我们已执行的工作，如果我们确定其他信息存在重大错报，我们应当报告该事实。在这方面，我们无任何事项需要报告。</w:t>
      </w:r>
    </w:p>
    <w:p>
      <w:pPr>
        <w:pStyle w:val="8"/>
        <w:keepNext w:val="0"/>
        <w:keepLines w:val="0"/>
        <w:widowControl/>
        <w:suppressLineNumbers w:val="0"/>
        <w:spacing w:before="0" w:beforeAutospacing="0" w:after="0" w:afterAutospacing="0" w:line="360" w:lineRule="auto"/>
        <w:ind w:left="482"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五、管理层和治理层对财务报表的责任</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管理层负责按照企业会计准则的规定编制财务报表，使其实现公允反映，并设计、执行和维护必要的内部控制，以使财务报表不存在由于舞弊或错误导致的重大错报。</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在编制财务报表时，管理层负责评估长源电力公司的持续经营能力，披露与持续经营相关的事项（如适用），并运用持续经营假设，除非管理层计划清算长源电力公司、终止运营或别无其他现实的选择。</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治理层负责监督长源电力公司的财务报告过程。</w:t>
      </w:r>
    </w:p>
    <w:p>
      <w:pPr>
        <w:pStyle w:val="8"/>
        <w:keepNext w:val="0"/>
        <w:keepLines w:val="0"/>
        <w:widowControl/>
        <w:suppressLineNumbers w:val="0"/>
        <w:spacing w:before="0" w:beforeAutospacing="0" w:after="0" w:afterAutospacing="0" w:line="360" w:lineRule="auto"/>
        <w:ind w:left="482" w:right="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color w:val="auto"/>
          <w:sz w:val="24"/>
          <w:szCs w:val="24"/>
          <w:highlight w:val="none"/>
        </w:rPr>
        <w:t>六、注册会计师对财务报表审计的责任</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舞弊或错误导致，如果合理预期错报单独或汇总起来可能影响财务报表使用者依据财务报表作出的经济决策，则通常认为错报是重大的。</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在按照审计准则执行审计的过程中，我们运用了职业判断，保持了职业怀疑。同时，我们也执行以下工作：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（2）了解与审计相关的内部控制，以设计恰当的审计程序，但目的并非对内部控制的有效性发表意见。</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（3）评价管理层选用会计政策的恰当性和作出会计估计及相关披露的合理性。</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4）对管理层使用持续经营假设的恰当性得出结论。同时，根据获取的审计证据，就可能导致对长源电力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长源电力公司不能持续经营。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（5）评价财务报表的总体列报、结构和内容，并评价财务报表是否公允反映相关交易和事项。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（6）就长源电力公司中实体或业务活动的财务信息获取充分、适当的审计证据，以对财务报表发表意见。我们负责指导、监督和执行集团审计。我们对审计意见承担全部责任。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我们与治理层就计划的审计范围、时间安排和重大审计发现等事项进行沟通，包括沟通我们在审计中识别出的值得关注的内部控制缺陷。 </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我们还就已遵守与独立性相关的职业道德要求向治理层提供声明，并与治理层沟通可能被合理认为影响我们独立性的所有关系和其他事项，以及相关的防范措施（如适用）。</w:t>
      </w:r>
    </w:p>
    <w:p>
      <w:pPr>
        <w:pStyle w:val="8"/>
        <w:keepNext w:val="0"/>
        <w:keepLines w:val="0"/>
        <w:widowControl/>
        <w:suppressLineNumbers w:val="0"/>
        <w:spacing w:before="0" w:beforeAutospacing="0" w:after="0"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 </w:t>
      </w:r>
    </w:p>
    <w:p>
      <w:pPr>
        <w:pStyle w:val="8"/>
        <w:keepNext w:val="0"/>
        <w:keepLines w:val="0"/>
        <w:widowControl/>
        <w:suppressLineNumbers w:val="0"/>
        <w:spacing w:before="31" w:beforeAutospacing="0" w:after="31"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w:t>
      </w:r>
    </w:p>
    <w:p>
      <w:pPr>
        <w:pStyle w:val="8"/>
        <w:keepNext w:val="0"/>
        <w:keepLines w:val="0"/>
        <w:widowControl/>
        <w:suppressLineNumbers w:val="0"/>
        <w:spacing w:before="31" w:beforeAutospacing="0" w:after="31"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w:t>
      </w:r>
    </w:p>
    <w:p>
      <w:pPr>
        <w:pStyle w:val="8"/>
        <w:keepNext w:val="0"/>
        <w:keepLines w:val="0"/>
        <w:widowControl/>
        <w:suppressLineNumbers w:val="0"/>
        <w:spacing w:before="31" w:beforeAutospacing="0" w:after="31" w:afterAutospacing="0" w:line="360" w:lineRule="auto"/>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w:t>
      </w:r>
    </w:p>
    <w:p>
      <w:pPr>
        <w:pStyle w:val="8"/>
        <w:keepNext w:val="0"/>
        <w:keepLines w:val="0"/>
        <w:widowControl/>
        <w:suppressLineNumbers w:val="0"/>
        <w:spacing w:before="31" w:beforeAutospacing="0" w:after="31" w:afterAutospacing="0" w:line="360" w:lineRule="auto"/>
        <w:ind w:left="0" w:right="0" w:firstLine="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w:t>
      </w:r>
    </w:p>
    <w:p>
      <w:pPr>
        <w:pStyle w:val="8"/>
        <w:keepNext w:val="0"/>
        <w:keepLines w:val="0"/>
        <w:widowControl/>
        <w:suppressLineNumbers w:val="0"/>
        <w:spacing w:before="31" w:beforeAutospacing="0" w:after="31" w:afterAutospacing="0"/>
        <w:ind w:left="1320" w:right="0" w:hanging="13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中兴华会计师事务所（特殊普通合伙）     中国注册会计师：</w:t>
      </w:r>
    </w:p>
    <w:p>
      <w:pPr>
        <w:pStyle w:val="8"/>
        <w:keepNext w:val="0"/>
        <w:keepLines w:val="0"/>
        <w:widowControl/>
        <w:suppressLineNumbers w:val="0"/>
        <w:spacing w:before="31" w:beforeAutospacing="0" w:after="31" w:afterAutospacing="0" w:line="600" w:lineRule="auto"/>
        <w:ind w:left="1155" w:right="0" w:firstLine="324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（项目合伙人）         </w:t>
      </w:r>
    </w:p>
    <w:p>
      <w:pPr>
        <w:pStyle w:val="8"/>
        <w:keepNext w:val="0"/>
        <w:keepLines w:val="0"/>
        <w:widowControl/>
        <w:suppressLineNumbers w:val="0"/>
        <w:spacing w:before="31" w:beforeAutospacing="0" w:after="31" w:afterAutospacing="0" w:line="720" w:lineRule="auto"/>
        <w:ind w:left="0" w:right="0" w:firstLine="13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中国·北京              中国注册会计师： </w:t>
      </w:r>
    </w:p>
    <w:p>
      <w:pPr>
        <w:pStyle w:val="8"/>
        <w:keepNext w:val="0"/>
        <w:keepLines w:val="0"/>
        <w:widowControl/>
        <w:suppressLineNumbers w:val="0"/>
        <w:spacing w:before="31" w:beforeAutospacing="0" w:after="31" w:afterAutospacing="0" w:line="360" w:lineRule="auto"/>
        <w:ind w:left="0" w:right="0" w:firstLine="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2024年4月24日  </w:t>
      </w:r>
      <w:r>
        <w:rPr>
          <w:rFonts w:hint="default" w:ascii="Times New Roman" w:hAnsi="Times New Roman" w:eastAsia="宋体" w:cs="Times New Roman"/>
          <w:color w:val="auto"/>
          <w:sz w:val="22"/>
          <w:szCs w:val="22"/>
          <w:highlight w:val="none"/>
        </w:rPr>
        <w:t>  </w:t>
      </w:r>
    </w:p>
    <w:p>
      <w:pPr>
        <w:pStyle w:val="8"/>
        <w:keepNext w:val="0"/>
        <w:keepLines w:val="0"/>
        <w:widowControl/>
        <w:suppressLineNumbers w:val="0"/>
        <w:spacing w:before="100" w:beforeAutospacing="0" w:after="100" w:afterAutospacing="0"/>
        <w:ind w:left="0" w:right="0" w:firstLine="48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w:t>
      </w:r>
    </w:p>
    <w:p>
      <w:pPr>
        <w:pStyle w:val="8"/>
        <w:keepNext w:val="0"/>
        <w:keepLines w:val="0"/>
        <w:widowControl/>
        <w:suppressLineNumbers w:val="0"/>
        <w:spacing w:before="31" w:beforeAutospacing="0" w:after="31" w:afterAutospacing="0" w:line="360" w:lineRule="auto"/>
        <w:ind w:left="0" w:right="0" w:firstLine="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2"/>
          <w:szCs w:val="22"/>
          <w:highlight w:val="none"/>
        </w:rPr>
        <w:t> </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38" w:name="_Toc989048"/>
      <w:bookmarkStart w:id="239" w:name="_Toc22548"/>
      <w:r>
        <w:rPr>
          <w:rFonts w:hint="default" w:ascii="Times New Roman" w:hAnsi="Times New Roman" w:eastAsia="宋体" w:cs="Times New Roman"/>
          <w:b/>
          <w:bCs/>
          <w:color w:val="auto"/>
          <w:sz w:val="24"/>
          <w:szCs w:val="24"/>
          <w:highlight w:val="none"/>
        </w:rPr>
        <w:t>二、财务报表</w:t>
      </w:r>
      <w:bookmarkEnd w:id="238"/>
      <w:bookmarkEnd w:id="23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财务附注中报表的单位为：元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0" w:name="_Toc989049"/>
      <w:r>
        <w:rPr>
          <w:rFonts w:hint="default" w:ascii="Times New Roman" w:hAnsi="Times New Roman" w:eastAsia="宋体" w:cs="Times New Roman"/>
          <w:b/>
          <w:bCs/>
          <w:color w:val="auto"/>
          <w:sz w:val="21"/>
          <w:szCs w:val="21"/>
          <w:highlight w:val="none"/>
        </w:rPr>
        <w:t>1、合并资产负债表</w:t>
      </w:r>
      <w:bookmarkEnd w:id="240"/>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编制单位：国家能源集团长源电力股份有限公司</w:t>
      </w:r>
    </w:p>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2023年12月31日</w:t>
      </w:r>
    </w:p>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607,036,568.09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285,141,164.14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结算备付金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213,247,017.17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1,959,551,917.71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651,288,626.16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474,434,883.33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应收保费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应收分保账款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应收分保合同准备金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46,773,650.28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买入返售金融资产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725,864,348.94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566,837,393.30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521,726,934.97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435,143,187.50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4,564,455,134.68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3,981,129,213.43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发放贷款和垫款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312,928,537.97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285,653,125.08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45,666,892.87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107,216,172.56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25,151,160,482.87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14,986,520,612.44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2,276,317,480.36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7,607,428,321.19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700,020,453.29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386,604,747.55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684,854,375.63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631,645,537.35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63,356,200.20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47,014,635.39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113,865,108.70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153,235,971.26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2,715,216,428.32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1,763,547,587.33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33,037,375,305.93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26,853,058,553.65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37,601,830,440.61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30,834,187,767.08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5,475,327,685.10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向中央银行借款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196,031,000.00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1,092,527,428.54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2,098,447,572.79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1,478,631,313.52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16,833,904.61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1,605,195.69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63,128,463.68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46,534,556.59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卖出回购金融资产款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吸收存款及同业存放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代理买卖证券款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代理承销证券款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98,959,207.08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87,155,001.23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153,980,160.83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209,021,515.27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603,752,109.68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554,501,918.24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676,156.12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应付手续费及佣金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应付分保账款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2,441,964,811.96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1,894,993,779.87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6,219,096.35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4,722,188.97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11,913,555,697.62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10,845,020,583.02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保险合同准备金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14,611,230,478.60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9,626,594,805.23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575,402,185.57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304,163,710.36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11,603,046.54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179,746,917.28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157,294,530.74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17,826,572.73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36,441,974.31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15,394,214,372.90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10,136,098,067.18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27,307,770,070.52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20,981,118,650.20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9,594,656,211.69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258,412,905.19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9,853,069,116.88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37,601,830,440.61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30,834,187,767.08</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法定代表人：王冬    主管会计工作负责人：朱虹      会计机构负责人：张征</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1" w:name="_Toc989050"/>
      <w:r>
        <w:rPr>
          <w:rFonts w:hint="default" w:ascii="Times New Roman" w:hAnsi="Times New Roman" w:eastAsia="宋体" w:cs="Times New Roman"/>
          <w:b/>
          <w:bCs/>
          <w:color w:val="auto"/>
          <w:sz w:val="21"/>
          <w:szCs w:val="21"/>
          <w:highlight w:val="none"/>
        </w:rPr>
        <w:t>2、母公司资产负债表</w:t>
      </w:r>
      <w:bookmarkEnd w:id="241"/>
    </w:p>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43,163,899.14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42,706,215.84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应收款项融资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859,743.31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1,003,545.28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839,320,603.05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978,370,396.42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其中：应收利息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16,263,099.87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10,375,280.63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899,908,210.63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1,032,779,746.51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长期股权投资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11,851,611,892.51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10,919,699,861.15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36,521,263.60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35,547,086.22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其他非流动金融资产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359,819.11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382,392.91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44,632,766.61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43,551,593.29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174,362,093.00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98,920,602.77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生产性生物资产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油气资产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79,644,728.39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89,946,979.93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3,266,957.57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3,998,264.05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953,158.82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1,289,678.00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1,143,577.78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12,191,352,679.61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11,194,480,036.10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13,091,260,890.24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12,227,259,782.61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1,601,167,833.33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1,402,609,375.00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交易性金融负债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衍生金融负债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1,826,434.86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4,040,551.00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应付职工薪酬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8,825,573.44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8,428,336.42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应交税费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3,977,069.07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3,196,593.90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308,387,693.78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560,704,482.72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其中：应付利息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324,993.83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持有待售负债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278,325,059.04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967,247,826.24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2,202,512,543.52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2,946,227,165.28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2,071,142,969.14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应付债券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76,016,059.91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85,469,663.55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长期应付职工薪酬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636,771.56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2,147,159,029.05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532,106,435.11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4,349,671,572.57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3,478,333,600.39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其中：优先股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1,101,140,791.39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8,748,926,182.22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负债和所有者权益总计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13,091,260,890.24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12,227,259,782.61</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2" w:name="_Toc989051"/>
      <w:r>
        <w:rPr>
          <w:rFonts w:hint="default" w:ascii="Times New Roman" w:hAnsi="Times New Roman" w:eastAsia="宋体" w:cs="Times New Roman"/>
          <w:b/>
          <w:bCs/>
          <w:color w:val="auto"/>
          <w:sz w:val="21"/>
          <w:szCs w:val="21"/>
          <w:highlight w:val="none"/>
        </w:rPr>
        <w:t>3、合并利润表</w:t>
      </w:r>
      <w:bookmarkEnd w:id="24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一、营业总收入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其中：营业收入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已赚保费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手续费及佣金收入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二、营业总成本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13,879,024,366.81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14,477,547,874.85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其中：营业成本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13,952,840,390.84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手续费及佣金支出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退保金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赔付支出净额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保单红利支出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分保费用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86,561,293.20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85,037,564.98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112,500,235.61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98,124,116.88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55,442,530.81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16,248,812.61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417,397,566.96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325,296,989.54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414,163,318.82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322,629,440.87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440" w:firstLineChars="8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1,609,959.51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2,341,123.95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11,130,706.09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9,831,530.25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48,089,719.28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32,520,676.17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47,878,075.20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32,507,808.17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440" w:firstLineChars="8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汇兑收益（损失以“-”号填列）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-19,060,180.54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8,375,709.44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-101,540,813.42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-48,421,521.31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-7,119,365.39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50,101,999.61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三、营业利润（亏损以“－”号填列）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509,609,095.57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236,776,156.73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10,584,855.50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33,646,439.42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6,282,837.52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6,212,562.72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513,911,113.55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264,210,033.43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144,915,800.60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144,924,588.77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五、净利润（净亏损以“－”号填列）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368,995,312.95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119,285,444.66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368,995,312.95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119,285,444.66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1.归属于母公司股东的净利润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349,062,023.56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122,876,844.10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2.少数股东损益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19,933,289.39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-3,591,399.44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六、其他综合收益的税后净额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20,522,318.26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20,545,617.59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20,545,617.59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20,545,617.59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-23,299.33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七、综合收益总额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369,889,328.39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139,807,762.92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349,956,039.00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143,422,461.69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19,933,289.39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-3,614,698.77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0.1270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0.0447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0.1270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0.0447</w:t>
            </w:r>
          </w:p>
        </w:tc>
      </w:tr>
    </w:tbl>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本期发生同一控制下企业合并的，被合并方在合并前实现的净利润为：元，上期被合并方实现的净利润为：元。</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法定代表人：王冬    主管会计工作负责人：朱虹    会计机构负责人：张征</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3" w:name="_Toc989052"/>
      <w:r>
        <w:rPr>
          <w:rFonts w:hint="default" w:ascii="Times New Roman" w:hAnsi="Times New Roman" w:eastAsia="宋体" w:cs="Times New Roman"/>
          <w:b/>
          <w:bCs/>
          <w:color w:val="auto"/>
          <w:sz w:val="21"/>
          <w:szCs w:val="21"/>
          <w:highlight w:val="none"/>
        </w:rPr>
        <w:t>4、母公司利润表</w:t>
      </w:r>
      <w:bookmarkEnd w:id="243"/>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一、营业收入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24,433,845.06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31,540,707.43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减：营业成本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2,938,282.89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1,831,392.41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税金及附加</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1,353,310.37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1,063,978.13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管理费用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99,617,442.27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88,389,295.98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100,650,461.11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87,604,763.73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其中：利息费用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99,971,507.56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87,227,590.50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260" w:firstLineChars="7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229,445.22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614,806.23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加：其他收益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101,000.16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331,281.19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209,926,081.77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197,764,840.02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8,212,231.36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22,329,172.02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260" w:firstLineChars="7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信用减值损失（损失以“-”号填列）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-385,360.20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资产减值损失（损失以“-”号填列）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资产处置收益（损失以“-”号填列）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110,614.66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二、营业利润（亏损以“－”号填列）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30,008,026.75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50,362,038.19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加：营业外收入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减：营业外支出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29,758,026.75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50,362,038.48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-543,796.73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-881,585.16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四、净利润（净亏损以“－”号填列）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30,301,823.48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30,301,823.48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五、其他综合收益的税后净额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730,633.03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22,480,396.46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730,633.03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22,480,396.46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730,633.03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22,480,396.46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2.其他债权投资公允价值变动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4.其他债权投资信用减值准备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5.现金流量套期储备</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6.外币财务报表折算差额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六、综合收益总额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31,032,456.51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73,724,020.10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（一）基本每股收益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（二）稀释每股收益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4" w:name="_Toc989053"/>
      <w:r>
        <w:rPr>
          <w:rFonts w:hint="default" w:ascii="Times New Roman" w:hAnsi="Times New Roman" w:eastAsia="宋体" w:cs="Times New Roman"/>
          <w:b/>
          <w:bCs/>
          <w:color w:val="auto"/>
          <w:sz w:val="21"/>
          <w:szCs w:val="21"/>
          <w:highlight w:val="none"/>
        </w:rPr>
        <w:t>5、合并现金流量表</w:t>
      </w:r>
      <w:bookmarkEnd w:id="24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16,739,580,262.12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16,420,895,970.97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向中央银行借款净增加额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收到再保业务现金净额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保户储金及投资款净增加额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拆入资金净增加额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回购业务资金净增加额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335,829,333.98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182,513,930.20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306,684,137.55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445,834,165.02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17,382,093,733.65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17,049,244,066.19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12,280,920,716.81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13,335,355,224.44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客户贷款及垫款净增加额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拆出资金净增加额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支付保单红利的现金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1,556,149,902.28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1,462,657,202.50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767,904,869.36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653,853,335.02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429,641,290.97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921,354,657.26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15,034,616,779.42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16,373,220,419.22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2,347,476,954.23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676,023,646.97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665,323,046.27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21,348,996.49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119,037,385.37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38,736,604.53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21,203,339.37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60,085,601.02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805,563,771.01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6,900,818,648.82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8,327,253,113.34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质押贷款净增加额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6,900,818,648.82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8,327,257,113.34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-6,840,733,047.80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-7,521,693,342.33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59,495,014.00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169,030,254.00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59,495,014.00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169,030,254.00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20,445,716,283.71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20,489,593,820.62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363,390.94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20,506,211,333.50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20,658,987,465.56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15,011,068,629.71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14,161,010,492.62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584,057,384.29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367,992,897.13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95,940,536.26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80,871,904.96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15,691,066,550.26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14,609,875,294.71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4,815,144,783.24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6,049,112,170.85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321,888,689.67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-796,557,524.51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1,081,684,974.35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5" w:name="_Toc989054"/>
      <w:r>
        <w:rPr>
          <w:rFonts w:hint="default" w:ascii="Times New Roman" w:hAnsi="Times New Roman" w:eastAsia="宋体" w:cs="Times New Roman"/>
          <w:b/>
          <w:bCs/>
          <w:color w:val="auto"/>
          <w:sz w:val="21"/>
          <w:szCs w:val="21"/>
          <w:highlight w:val="none"/>
        </w:rPr>
        <w:t>6、母公司现金流量表</w:t>
      </w:r>
      <w:bookmarkEnd w:id="245"/>
    </w:p>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4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4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6,136,000.34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9,182,191.19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收到的税费返还</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2,511,430.26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3,501,518,528.54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3,381,792,076.29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经营活动现金流入小计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3,507,654,528.88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3,393,485,697.74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271,768.79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39,835.07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67,637,938.44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58,977,488.21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支付的各项税费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1,575,696.06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2,361,793.15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3,668,673,556.61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3,174,571,444.53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经营活动现金流出小计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3,738,158,959.90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3,235,950,560.96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-230,504,431.02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157,535,136.78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4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4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收回投资收到的现金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621,343,046.27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取得投资收益收到的现金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239,656,050.41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202,580,600.00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130,150.00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投资活动现金流入小计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239,786,200.41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823,923,646.27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83,956,469.86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127,344,978.77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923,699,800.00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1,369,895,300.00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投资活动现金流出小计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1,007,656,269.86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1,497,240,278.77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-767,870,069.45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-673,316,632.50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40" w:lineRule="exact"/>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4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吸收投资收到的现金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取得借款收到的现金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5,083,000,840.11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筹资活动现金流入小计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5,084,000,875.90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偿还债务支付的现金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3,932,000,840.11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3,778,311,600.00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137,451,772.29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88,747,317.60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15,716,079.73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13,030,238.61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筹资活动现金流出小计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4,085,168,692.13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3,880,089,156.21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998,832,183.77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-374,089,156.21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457,683.30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-889,870,651.93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42,706,215.84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932,576,867.77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9"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43,163,899.14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42,706,215.84</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6" w:name="_Toc989055"/>
      <w:r>
        <w:rPr>
          <w:rFonts w:hint="default" w:ascii="Times New Roman" w:hAnsi="Times New Roman" w:eastAsia="宋体" w:cs="Times New Roman"/>
          <w:b/>
          <w:bCs/>
          <w:color w:val="auto"/>
          <w:sz w:val="21"/>
          <w:szCs w:val="21"/>
          <w:highlight w:val="none"/>
        </w:rPr>
        <w:t>7、合并所有者权益变动表</w:t>
      </w:r>
      <w:bookmarkEnd w:id="246"/>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0" w:lineRule="atLeas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9,594,656,211.69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258,412,905.19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9,853,069,116.88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9,594,656,211.69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258,412,905.19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9,853,069,116.88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48,130,638.72</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307,541,261.61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360,130,788.22</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80,860,464.99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440,991,253.21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349,062,023.56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349,956,039.00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19,933,289.39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369,889,328.39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59,495,014.00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59,495,014.00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59,495,014.00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59,495,014.00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-41,520,761.95</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2．提取一般风险准备</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3．对所有者（或股东）的分配</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35"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48,130,638.72</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48,130,638.72</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1,432,161.60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49,562,800.32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135,771,622.50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135,771,622.50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2,502,730.11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138,274,352.61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87,640,983.78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87,640,983.78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1,070,568.51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88,711,552.29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9,954,786,999.91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339,273,370.18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10,294,060,370.09</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3,246,365,015.78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73,421,676.07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218,371,932.04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3,159,981,354.37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9,447,467,677.26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92,943,917.08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9,540,411,594.34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40,809.27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39,909.70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80,718.97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80,718.97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3,246,365,015.78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73,421,676.07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218,412,741.31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3,160,021,264.07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9,447,548,396.23</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92,943,917.08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9,540,492,313.31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22,361.56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-99,816,643.68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15,381,872.00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228,216,627.00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147,107,815.46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165,468,988.11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312,576,803.57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20,545,617.59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122,876,844.10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143,422,461.69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-3,614,698.77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139,807,762.92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169,030,254.00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169,030,254.00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169,030,254.00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169,030,254.00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2．提取一般风险准备</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3．对所有者（或股东）的分配</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-120,362,261.27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10,257,509.63</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110,104,751.64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-120,362,261.27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10,257,509.63</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110,104,751.64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49,435.58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3,353,034.16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9,026,366.04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9,026,366.04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102,581.92</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9,128,947.96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5,722,767.46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5,722,767.46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53,146.34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5,775,913.80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22,361.56</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359,393.63</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381,755.19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3,997.30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385,752.49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9,594,656,211.69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258,412,905.19</w:t>
            </w:r>
          </w:p>
        </w:tc>
        <w:tc>
          <w:tcPr>
            <w:tcW w:w="6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9,853,069,116.88</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47" w:name="_Toc989056"/>
      <w:r>
        <w:rPr>
          <w:rFonts w:hint="default" w:ascii="Times New Roman" w:hAnsi="Times New Roman" w:eastAsia="宋体" w:cs="Times New Roman"/>
          <w:b/>
          <w:bCs/>
          <w:color w:val="auto"/>
          <w:sz w:val="21"/>
          <w:szCs w:val="21"/>
          <w:highlight w:val="none"/>
        </w:rPr>
        <w:t>8、母公司所有者权益变动表</w:t>
      </w:r>
      <w:bookmarkEnd w:id="247"/>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1,101,140,791.39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8,748,926,182.22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1,101,140,791.39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8,748,926,182.22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730,633.03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121,258.54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-11,218,938.47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-7,336,864.55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730,633.03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30,301,823.48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31,032,456.51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-41,520,761.95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2．对所有者（或股东）的分配</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121,258.54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121,258.54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121,258.54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121,258.54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-11,829,173.40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1,089,921,852.92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8,741,589,317.67</w:t>
            </w:r>
          </w:p>
        </w:tc>
      </w:tr>
    </w:tbl>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一、上年期末余额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67,534,893.38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218,371,932.04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962,336,659.91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8,674,780,596.11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加：会计政策变更</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40,809.27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367,283.57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408,092.84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前期差错更正</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二、本年期初余额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67,534,893.38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218,412,741.31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962,703,943.48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8,675,188,688.95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-80,094,699.81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15,381,872.00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138,436,847.91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73,737,493.27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（一）综合收益总额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22,480,396.46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51,243,623.64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73,724,020.10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（二）所有者投入和减少资本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1．所有者投入的普通股</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（三）利润分配</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1．提取盈余公积</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2．对所有者（或股东）的分配</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（四）所有者权益内部结转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-102,575,096.27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10,257,509.63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92,317,586.64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1．资本公积转增资本（或股本）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2．盈余公积转增资本（或股本）</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3．盈余公积弥补亏损</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5．其他综合收益结转留存收益</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-102,575,096.27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10,257,509.63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92,317,586.64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36"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（五）专项储备</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36"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1．本期提取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2．本期使用</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（六）其他</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四、本期期末余额</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4,677,209,411.78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-12,559,806.43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1,101,140,791.39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8,748,926,182.22</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48" w:name="_Toc5521"/>
      <w:bookmarkStart w:id="249" w:name="_Toc989057"/>
      <w:r>
        <w:rPr>
          <w:rFonts w:hint="default" w:ascii="Times New Roman" w:hAnsi="Times New Roman" w:eastAsia="宋体" w:cs="Times New Roman"/>
          <w:b/>
          <w:bCs/>
          <w:color w:val="auto"/>
          <w:sz w:val="24"/>
          <w:szCs w:val="24"/>
          <w:highlight w:val="none"/>
        </w:rPr>
        <w:t>三、公司基本情况</w:t>
      </w:r>
      <w:bookmarkEnd w:id="248"/>
      <w:bookmarkEnd w:id="249"/>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国家能源集团长源电力股份有限公司是经湖北省体改委鄂改生（1995）12号文批准，由湖北省电力公司、湖北省电力开发公司、华中电力开发公司、东风汽车公司、中国建设银行湖北省分行直属支行、中国工商银行湖北省分行直属支行、华中电力集团财务有限责任公司等七家大型国有企业于1995年4月7日共同发起设立的股份有限公司。公司的统一社会信用代码：91420000177597420R。2000年3月16日在深圳证券交易所挂牌上市交易，所属行业为电力、热力生产和供应业类，截至202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年12月31日止，本公司累计发行股本总数274,932.7699万股，注册资本为274,932.7699万元，注册地为湖北省武汉市洪山区徐东大街63号国家能源大厦，总部地址位于中华人民共和国湖北省武汉市。本公司主要经营范围：发电、输电、供电业务；煤炭开采；保险代理业务：热力生产和供应；新兴能源技术研发；基础化学原料制造（不含危险化学品等许可类化学品的制造）；水泥制品制造；常用有色金属冶炼；煤炭及制品销售；电子专用设备制造；黑色金属铸造；汽车零配件零售；五金产品制造；五金产品零售；机械零件、零部件销售；日用百货销售；劳动保护用品销售；家用纺织制成品制造；建筑材料销售；轻质建筑材料制造（除许可业务外，可自主依法经营法律法规非禁止或限制的项目）</w:t>
      </w:r>
      <w:r>
        <w:rPr>
          <w:rFonts w:hint="default" w:ascii="Times New Roman" w:hAnsi="Times New Roman" w:eastAsia="微软雅黑" w:cs="Times New Roman"/>
          <w:color w:val="auto"/>
          <w:sz w:val="21"/>
          <w:szCs w:val="21"/>
          <w:highlight w:val="none"/>
          <w:shd w:val="clear" w:color="auto" w:fill="FFFFFF"/>
        </w:rPr>
        <w:t>。</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本公司的母公司为国家能源投资集团有限责任公司，本公司的实际控制人为国务院国有资产监督管理委员会。</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本财务报表经公司董事会于2024年4月24日批准报出。</w:t>
      </w:r>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历次股本变动情况</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1995年4月7日公司设立时总股本为108,000,000.00元，每股面值1元。1996年7月30日，经湖北省人民政府同意，湖北省体改委以鄂体改（1996）133号文批准公司增资扩股，扩股后注册资本为218,451,700.00元。</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2000年2月17日，公司向境内投资者发行了9000万股人民币普通股（A股），并于2000年3月16日在深圳证券交易所挂牌上市交易，发行后总股本增至308,451,700.00元。</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2001年5月10日，公司根据2000年度股东大会决议，按2000年12月31日的股本308,451,700.00股为基数，以资本公积金向全体股东每10股转增2股，共计转增61,690,340.00股，每股面值1元，共计转增股本61,690,340.00元。资本公积转增股本后，公司股份总数为370,142,040.00股，注册资本变更为370,142,040.00元。</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2004年，根据国务院国有资产监督管理委员会（以下简称“国务院国资委”）国资产权 [2004]131号《关于国电电力国有股变更和长源电力国有股划转有关问题的批复》，湖北省电力公司和华中电力开发公司所持的合计13,930.848万股（占总股本的37.64%）一并划转给中国国电集团有限公司。公司总股本不变，仍为37,014.204万股，公司控股股东由湖北省电力公司变为中国国电集团有限公司（以下简称“国电集团”）。</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2006年7月11日，国务院国资委以《关于国电长源电力股份有限公司股权分置改革有关问题的批复》（国资产权〔2006〕797号）批准公司股权分置改革方案，2006年7月17日，经公司股东会审议批准，全体非流通股股东以向社会公众股股东支付总计37,800,000.00股股份作为对价，获得其所持非流通股份的流通权。公司股权分置改革方案已于2006年7月31日实施。</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2007年10月9日，经中国证券监督管理委员会《关于核准国电长源电力股份有限公司非公开发行股票的通知》（证监发行〔2007〕310号）核准，公司向9名特定投资者发行了人民币普通股18,400.00万股，本次增发后，公司股本总数由370,142,040.00股增加到554,142,040.00股。</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根据2016年5月18日召开的2015年度股东大会决议，公司按2015年12月31日的股本554,142,040.00股为基数，以资本公积金向全体股东每10股转增10股，共计转增554,142,040.00股，每股面值1元，计转增股本554,142,040.00元。本次资本公积转增股本后，公司股本总数为1,108,284,080.00股，股本总额变更为1,108,284,080.00元。</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2017年8月25日，经国务院国资委《关于中国国电集团公司与神华集团有限责任公司重组的通知》（国资发改革[2017]146号）批准，公司原控股股东国电集团与神华集团实施联合重组，神华集团更名为国家能源投资集团有限责任公司，作为重组后的母公司，吸收合并国电集团。重组后，国家能源集团承继取得国电集团直接持有的本公司股份，2018年1月4日国电集团作出董事会决议，审议通过合并方案，并于2018年2月5日与国家能源集团签署合并协议。2019年8月1日，公司收到中国证券登记结算有限责任公司出具的《证券过户登记确认书》，国电集团所持公司414,441,332.00股股份已于2019年7月30日过户登记至国家能源集团名下。本次过户完成后，国家能源集团持有本公司414,441,332.00股股份，占公司已发行总股本的37.39%，成为公司控股股东。本次过户前后公司实际控制人未发生变化，仍为国务院国资委。</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2020年12月24日公司召开第九届董事会第十四次会议，2021年1月13日召开的2021年第一次临时股东大会决议，审议通过了《关于公司发行股份及支付现金购买资产并募集配套资金暨关联交易方案的议案》。公司于 2021 年 3 月 24 日收到中国证券监督管理委员会《关于核准国电长源电力股份有限公司向国家能源投资集团有限责任公司发行股份购买资产并募集配套资金的批复》（证监许可[2021]868号），2021年4月2日，已完成国电湖北电力有限公司（以下简称“湖北电力”）100%股权的过户变更登记，湖北电力取得了换发的《营业执照》。国家能源集团已依法履行了将标的资产交付给公司的义务，公司直接持有湖北电力 100%的股权。2021 年 4 月 19 日，公司收到中国证券登记结算有限公司出具的《股份登记申请受理确认书》，确认已受理本公司向国家能源集团非公开发行1,441,376,398 股股票的登记申请，本次新增股份数量为 1,441,376,398.00 股，公司的总股本变更为 2,549,660,478.00 股。</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2021年12月24日，公司向二十四名特定投资者非公开发行人民币普通股199,667,221.00股，每股面值人民币1元，新增股本人民币199,667,221.00元，变更后的累计股本为2,749,327,699.00股，本次发行的股份于2022年1月21日完成注册。</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250" w:name="_Toc8113"/>
      <w:bookmarkStart w:id="251" w:name="_Toc989058"/>
      <w:r>
        <w:rPr>
          <w:rFonts w:hint="default" w:ascii="Times New Roman" w:hAnsi="Times New Roman" w:eastAsia="宋体" w:cs="Times New Roman"/>
          <w:b/>
          <w:bCs/>
          <w:color w:val="auto"/>
          <w:sz w:val="24"/>
          <w:szCs w:val="24"/>
          <w:highlight w:val="none"/>
        </w:rPr>
        <w:t>四、财务报表的编制基础</w:t>
      </w:r>
      <w:bookmarkEnd w:id="250"/>
      <w:bookmarkEnd w:id="25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2" w:name="_Toc989059"/>
      <w:r>
        <w:rPr>
          <w:rFonts w:hint="default" w:ascii="Times New Roman" w:hAnsi="Times New Roman" w:eastAsia="宋体" w:cs="Times New Roman"/>
          <w:b/>
          <w:bCs/>
          <w:color w:val="auto"/>
          <w:sz w:val="21"/>
          <w:szCs w:val="21"/>
          <w:highlight w:val="none"/>
        </w:rPr>
        <w:t>1、编制基础</w:t>
      </w:r>
      <w:bookmarkEnd w:id="252"/>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号——财务报告的一般规定》的相关规定编制。</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rPr>
        <w:t>根据企业会计准则的相关规定，本公司会计核算以权责发生制为基础。除某些金融工具外，本财务报表均以历史成本为计量基础。资产如果发生减值，则按照相关规定计提相应的减值准备。</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3" w:name="_Toc989060"/>
      <w:r>
        <w:rPr>
          <w:rFonts w:hint="default" w:ascii="Times New Roman" w:hAnsi="Times New Roman" w:eastAsia="宋体" w:cs="Times New Roman"/>
          <w:b/>
          <w:bCs/>
          <w:color w:val="auto"/>
          <w:sz w:val="21"/>
          <w:szCs w:val="21"/>
          <w:highlight w:val="none"/>
        </w:rPr>
        <w:t>2、持续经营</w:t>
      </w:r>
      <w:bookmarkEnd w:id="253"/>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本财务报表以持续经营为基础编制。</w:t>
      </w:r>
    </w:p>
    <w:p>
      <w:pPr>
        <w:keepNext/>
        <w:keepLines/>
        <w:spacing w:before="300" w:after="300" w:line="560" w:lineRule="exact"/>
        <w:jc w:val="left"/>
        <w:outlineLvl w:val="1"/>
        <w:rPr>
          <w:rFonts w:hint="default" w:ascii="Times New Roman" w:hAnsi="Times New Roman" w:eastAsia="宋体" w:cs="Times New Roman"/>
          <w:b/>
          <w:bCs/>
          <w:color w:val="auto"/>
          <w:sz w:val="24"/>
          <w:szCs w:val="24"/>
          <w:highlight w:val="none"/>
        </w:rPr>
      </w:pPr>
      <w:bookmarkStart w:id="254" w:name="_Toc989061"/>
      <w:bookmarkStart w:id="255" w:name="_Toc14527"/>
      <w:r>
        <w:rPr>
          <w:rFonts w:hint="default" w:ascii="Times New Roman" w:hAnsi="Times New Roman" w:eastAsia="宋体" w:cs="Times New Roman"/>
          <w:b/>
          <w:bCs/>
          <w:color w:val="auto"/>
          <w:sz w:val="24"/>
          <w:szCs w:val="24"/>
          <w:highlight w:val="none"/>
        </w:rPr>
        <w:t>五、重要会计政策及会计估计</w:t>
      </w:r>
      <w:bookmarkEnd w:id="254"/>
      <w:bookmarkEnd w:id="25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具体会计政策和会计估计提示：</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以下披露内容已涵盖了本公司根据实际生产经营特点制定的具体会计政策和会计估计。详见本附注“五、1</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、金融工具”、 “五、24</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固定资产”“</w:t>
      </w:r>
      <w:r>
        <w:rPr>
          <w:rFonts w:hint="default" w:ascii="Times New Roman" w:hAnsi="Times New Roman"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、29</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无形资产”、“</w:t>
      </w:r>
      <w:r>
        <w:rPr>
          <w:rFonts w:hint="default" w:ascii="Times New Roman" w:hAnsi="Times New Roman"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、37</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收入”。</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6" w:name="_Toc989062"/>
      <w:r>
        <w:rPr>
          <w:rFonts w:hint="default" w:ascii="Times New Roman" w:hAnsi="Times New Roman" w:eastAsia="宋体" w:cs="Times New Roman"/>
          <w:b/>
          <w:bCs/>
          <w:color w:val="auto"/>
          <w:sz w:val="21"/>
          <w:szCs w:val="21"/>
          <w:highlight w:val="none"/>
        </w:rPr>
        <w:t>1、遵循企业会计准则的声明</w:t>
      </w:r>
      <w:bookmarkEnd w:id="256"/>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本财务报表符合财政部颁布的企业会计准则的要求，真实、完整地反映了本公司2023年12月31日的合并及母公司财务状况以及2023年度的合并及母公司经营成果和现金流量。</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7" w:name="_Toc989063"/>
      <w:r>
        <w:rPr>
          <w:rFonts w:hint="default" w:ascii="Times New Roman" w:hAnsi="Times New Roman" w:eastAsia="宋体" w:cs="Times New Roman"/>
          <w:b/>
          <w:bCs/>
          <w:color w:val="auto"/>
          <w:sz w:val="21"/>
          <w:szCs w:val="21"/>
          <w:highlight w:val="none"/>
        </w:rPr>
        <w:t>2、会计期间</w:t>
      </w:r>
      <w:bookmarkEnd w:id="257"/>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自公历1月1日起至12月31日止为一个会计年度。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8" w:name="_Toc989064"/>
      <w:r>
        <w:rPr>
          <w:rFonts w:hint="default" w:ascii="Times New Roman" w:hAnsi="Times New Roman" w:eastAsia="宋体" w:cs="Times New Roman"/>
          <w:b/>
          <w:bCs/>
          <w:color w:val="auto"/>
          <w:sz w:val="21"/>
          <w:szCs w:val="21"/>
          <w:highlight w:val="none"/>
        </w:rPr>
        <w:t>3、营业周期</w:t>
      </w:r>
      <w:bookmarkEnd w:id="258"/>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本公司营业周期为12个月。</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59" w:name="_Toc989065"/>
      <w:r>
        <w:rPr>
          <w:rFonts w:hint="default" w:ascii="Times New Roman" w:hAnsi="Times New Roman" w:eastAsia="宋体" w:cs="Times New Roman"/>
          <w:b/>
          <w:bCs/>
          <w:color w:val="auto"/>
          <w:sz w:val="21"/>
          <w:szCs w:val="21"/>
          <w:highlight w:val="none"/>
        </w:rPr>
        <w:t>4、记账本位币</w:t>
      </w:r>
      <w:bookmarkEnd w:id="259"/>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本公司采用人民币为记账本位币。</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0" w:name="_Toc989066"/>
      <w:r>
        <w:rPr>
          <w:rFonts w:hint="default" w:ascii="Times New Roman" w:hAnsi="Times New Roman" w:eastAsia="宋体" w:cs="Times New Roman"/>
          <w:b/>
          <w:bCs/>
          <w:color w:val="auto"/>
          <w:sz w:val="21"/>
          <w:szCs w:val="21"/>
          <w:highlight w:val="none"/>
        </w:rPr>
        <w:t>5、重要性标准确定方法和选择依据</w:t>
      </w:r>
      <w:bookmarkEnd w:id="26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重要性标准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重要的单项计提坏账准备的应收款项</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人民币2000万元以上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重要的在建工程</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项目总投资额超过人民币1.5亿元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重要的应付账款</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单笔应付款项金额超过人民币2000万元的认定为重要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重大资产减值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资产总额的0.2%或营业收入的0.3%，一般选择按资产总额和营业收入为基准计算结果的孰低原则确定</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1" w:name="_Toc989067"/>
      <w:r>
        <w:rPr>
          <w:rFonts w:hint="default" w:ascii="Times New Roman" w:hAnsi="Times New Roman" w:eastAsia="宋体" w:cs="Times New Roman"/>
          <w:b/>
          <w:bCs/>
          <w:color w:val="auto"/>
          <w:sz w:val="21"/>
          <w:szCs w:val="21"/>
          <w:highlight w:val="none"/>
        </w:rPr>
        <w:t>6、同一控制下和非同一控制下企业合并的会计处理方法</w:t>
      </w:r>
      <w:bookmarkEnd w:id="261"/>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同一控制下企业合并：合并方在企业合并中取得的资产和负债（包括最终控制方收购被合并方而形成的商誉），按照合并日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非同一控制下企业合并：合并成本为购买方在购买日为取得被购买方的控制权而付出的资产、发生或承担的负债以及发行的权益性证券的公允价值。合并成本大于合并中取得的被购买方可辨认净资产公允价值份额的差额，确认为商誉；合并成本小于合并中取得的被购买方可辨认净资产公允价值份额的差额，计入当期损益。在合并中取得的被购买方符合确认条件的各项可辨认资产、负债及或有负债在购买日按公允价值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（3）为企业合并发生的直接相关费用于发生时计入当期损益；为企业合并而发行权益性证券或债务性证券的交易费用，计入权益性证券或债务性证券的初始确认金额。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2" w:name="_Toc989068"/>
      <w:r>
        <w:rPr>
          <w:rFonts w:hint="default" w:ascii="Times New Roman" w:hAnsi="Times New Roman" w:eastAsia="宋体" w:cs="Times New Roman"/>
          <w:b/>
          <w:bCs/>
          <w:color w:val="auto"/>
          <w:sz w:val="21"/>
          <w:szCs w:val="21"/>
          <w:highlight w:val="none"/>
        </w:rPr>
        <w:t>7、控制的判断标准和合并财务报表的编制方法</w:t>
      </w:r>
      <w:bookmarkEnd w:id="262"/>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）控制的判断标准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并财务报表的合并范围以控制为基础予以确定。控制，是指公司拥有对被投资方的权力，通过参与被投资方的相关活动而享有可变回报，并且有能力运用对被投资方的权力影响其回报金额。合并范围包括本公司及全部子公司。</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）合并财务报表编制的方法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将整个企业集团视为一个会计主体，按照统一的会计政策编制合并财务报表，反映本企业集团整体财务状况、经营成果和现金流量。本公司与子公司、子公司相互之间发生的内部交易的影响予以抵销。内部交易表明相关资产发生减值损失的，全额确认该部分损失。如子公司采用的会计政策、会计期间与本公司不一致的，在编制合并财务报表时，按本公司的会计政策、会计期间进行必要的调整。</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）增加子公司或业务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报告期内，因同一控制下企业合并增加子公司或业务的，将子公司或业务合并当期期初至报告期末的经营成果和现金流量纳入合并财务报表，同时对合并财务报表的期初数和比较报表的相关项目进行调整，视同合并后的报告主体自最终控制方开始控制时点起一直存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在报告期内，因非同一控制下企业合并增加子公司或业务的，以购买日确定的各项可辨认资产、负债及或有负债的公允价值为基础自购买日起纳入合并财务报表。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因追加投资等原因能够对非同一控制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）处置子公司</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①</w:t>
      </w:r>
      <w:r>
        <w:rPr>
          <w:rFonts w:hint="default" w:ascii="Times New Roman" w:hAnsi="Times New Roman" w:eastAsia="宋体" w:cs="Times New Roman"/>
          <w:color w:val="auto"/>
          <w:sz w:val="21"/>
          <w:szCs w:val="21"/>
          <w:highlight w:val="none"/>
        </w:rPr>
        <w:t>一般处理方法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②</w:t>
      </w:r>
      <w:r>
        <w:rPr>
          <w:rFonts w:hint="default" w:ascii="Times New Roman" w:hAnsi="Times New Roman" w:eastAsia="宋体" w:cs="Times New Roman"/>
          <w:color w:val="auto"/>
          <w:sz w:val="21"/>
          <w:szCs w:val="21"/>
          <w:highlight w:val="none"/>
        </w:rPr>
        <w:t>分步处置子公司</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通过多次交易分步处置对子公司股权投资直至丧失控制权的，处置对子公司股权投资的各项交易的条款、条件以及经济影响符合以下一种或多种情况，通常表明该多次交易事项为一揽子交易：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ⅰ</w:t>
      </w:r>
      <w:r>
        <w:rPr>
          <w:rFonts w:hint="default" w:ascii="Times New Roman" w:hAnsi="Times New Roman" w:eastAsia="宋体" w:cs="Times New Roman"/>
          <w:color w:val="auto"/>
          <w:sz w:val="21"/>
          <w:szCs w:val="21"/>
          <w:highlight w:val="none"/>
        </w:rPr>
        <w:t>．这些交易是同时或者在考虑了彼此影响的情况下订立的；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ⅱ</w:t>
      </w:r>
      <w:r>
        <w:rPr>
          <w:rFonts w:hint="default" w:ascii="Times New Roman" w:hAnsi="Times New Roman" w:eastAsia="宋体" w:cs="Times New Roman"/>
          <w:color w:val="auto"/>
          <w:sz w:val="21"/>
          <w:szCs w:val="21"/>
          <w:highlight w:val="none"/>
        </w:rPr>
        <w:t>．这些交易整体才能达成一项完整的商业结果；</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ⅲ</w:t>
      </w:r>
      <w:r>
        <w:rPr>
          <w:rFonts w:hint="default" w:ascii="Times New Roman" w:hAnsi="Times New Roman" w:eastAsia="宋体" w:cs="Times New Roman"/>
          <w:color w:val="auto"/>
          <w:sz w:val="21"/>
          <w:szCs w:val="21"/>
          <w:highlight w:val="none"/>
        </w:rPr>
        <w:t>．一项交易的发生取决于其他至少一项交易的发生；</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ⅳ</w:t>
      </w:r>
      <w:r>
        <w:rPr>
          <w:rFonts w:hint="default" w:ascii="Times New Roman" w:hAnsi="Times New Roman" w:eastAsia="宋体" w:cs="Times New Roman"/>
          <w:color w:val="auto"/>
          <w:sz w:val="21"/>
          <w:szCs w:val="21"/>
          <w:highlight w:val="none"/>
        </w:rPr>
        <w:t>．一项交易单独看是不经济的，但是和其他交易一并考虑时是经济的。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各项交易不属于一揽子交易的，在丧失控制权之前，按不丧失控制权的情况下部分处置对子公司的股权投资进行会计处理；在丧失控制权时，按处置子公司一般处理方法进行会计处理。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）购买子公司少数股权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）不丧失控制权的情况下部分处置对子公司的股权投资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3" w:name="_Toc989069"/>
      <w:r>
        <w:rPr>
          <w:rFonts w:hint="default" w:ascii="Times New Roman" w:hAnsi="Times New Roman" w:eastAsia="宋体" w:cs="Times New Roman"/>
          <w:b/>
          <w:bCs/>
          <w:color w:val="auto"/>
          <w:sz w:val="21"/>
          <w:szCs w:val="21"/>
          <w:highlight w:val="none"/>
        </w:rPr>
        <w:t>8、合营安排分类及共同经营会计处理方法</w:t>
      </w:r>
      <w:bookmarkEnd w:id="263"/>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合营安排分为共同经营和合营企业。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共同经营，是指合营方享有该安排相关资产且承担该安排相关负债的合营安排。</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本公司确认与共同经营中利益份额相关的下列项目：</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（1）确认本公司单独所持有的资产，以及按本公司份额确认共同持有的资产；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（2）确认本公司单独所承担的负债，以及按本公司份额确认共同承担的负债；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（3）确认出售本公司享有的共同经营产出份额所产生的收入；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（4）按本公司份额确认共同经营因出售产出所产生的收入；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（5）确认单独所发生的费用，以及按本公司份额确认共同经营发生的费用。</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本公司对合营企业的投资采用权益法核算，详见本附注“七、18、长期股权投资”。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4" w:name="_Toc989070"/>
      <w:r>
        <w:rPr>
          <w:rFonts w:hint="default" w:ascii="Times New Roman" w:hAnsi="Times New Roman" w:eastAsia="宋体" w:cs="Times New Roman"/>
          <w:b/>
          <w:bCs/>
          <w:color w:val="auto"/>
          <w:sz w:val="21"/>
          <w:szCs w:val="21"/>
          <w:highlight w:val="none"/>
        </w:rPr>
        <w:t>9、现金及现金等价物的确定标准</w:t>
      </w:r>
      <w:bookmarkEnd w:id="264"/>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现金，是指本公司的库存现金以及可以随时用于支付的存款。现金等价物，是指本公司持有的期限短、流动性强、易于转换为已知金额的现金、价值变动风险很小的投资。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5" w:name="_Toc989071"/>
      <w:r>
        <w:rPr>
          <w:rFonts w:hint="default" w:ascii="Times New Roman" w:hAnsi="Times New Roman" w:eastAsia="宋体" w:cs="Times New Roman"/>
          <w:b/>
          <w:bCs/>
          <w:color w:val="auto"/>
          <w:sz w:val="21"/>
          <w:szCs w:val="21"/>
          <w:highlight w:val="none"/>
        </w:rPr>
        <w:t>10、外币业务和外币报表折算</w:t>
      </w:r>
      <w:bookmarkEnd w:id="265"/>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）外币业务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外币业务采用交易发生日的即期汇率（通常指中国人民银行公布的当日外汇牌价的中间价，下同）作为折算汇率将外币金额折合成人民币记账。</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）外币报表折算</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资产负债表中的资产和负债项目，采用资产负债表日的即期汇率折算；所有者权益项目除</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未分配利润</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项目外，其他项目采用发生时的即期汇率折算。利润表中的收入和费用项目，采用交易发生日的即期汇率折算。</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处置境外经营时，将与该境外经营相关的外币财务报表折算差额，自所有者权益项目转入处置当期损益。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6" w:name="_Toc989072"/>
      <w:r>
        <w:rPr>
          <w:rFonts w:hint="default" w:ascii="Times New Roman" w:hAnsi="Times New Roman" w:eastAsia="宋体" w:cs="Times New Roman"/>
          <w:b/>
          <w:bCs/>
          <w:color w:val="auto"/>
          <w:sz w:val="21"/>
          <w:szCs w:val="21"/>
          <w:highlight w:val="none"/>
        </w:rPr>
        <w:t>11、金融工具</w:t>
      </w:r>
      <w:bookmarkEnd w:id="266"/>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本公司在成为金融工具合同的一方时，确认一项金融资产、金融负债或权益工具。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）金融工具的分类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根据本公司管理金融资产的业务模式和金融资产的合同现金流量特征，金融资产于初始确认时分类为：以摊余成本计量的金融资产、以公允价值计量且其变动计入其他综合收益的金融资产和以公允价值计量且其变动计入当期损益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本公司将同时符合下列条件且未被指定为以公允价值计量且其变动计入当期损益的金融资产，分类为以摊余成本计量的金融资产：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业务模式是以收取合同现金流量为目标；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合同现金流量仅为对本金和以未偿付本金金额为基础的利息的支付。</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本公司将同时符合下列条件且未被指定为以公允价值计量且其变动计入当期损益的金融资产，分类为以公允价值计量且其变动计入其他综合收益的金融资产（债务工具）：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业务模式既以收取合同现金流量又以出售该金融资产为目标；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合同现金流量仅为对本金和以未偿付本金金额为基础的利息的支付。</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非交易性权益工具投资，本公司可以在初始确认时将其不可撤销地指定为以公允价值计量且其变动计入其他综合收益的金融资产（权益工具）。该指定在单项投资的基础上作出，且相关投资从发行者的角度符合权益工具的定义。</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除上述以摊余成本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摊余成本计量或以公允价值计量且其变动计入其他综合收益的金融资产不可撤销地指定为以公允价值计量且其变动计入当期损益的金融资产。</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金融负债于初始确认时分类为：以公允价值计量且其变动计入当期损益的金融负债和以摊余成本计量的金融负债。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符合以下条件之一的金融负债可在初始计量时指定为以公允价值计量且其变动计入当期损益的金融负债：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）该项指定能够消除或显著减少会计错配。</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）根据正式书面文件载明的企业风险管理或投资策略，以公允价值为基础对金融负债组合或金融资产和金融负债组合进行管理和业绩评价，并在企业内部以此为基础向关键管理人员报告。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）该金融负债包含需单独分拆的嵌入衍生工具。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）金融工具的确认依据和计量方法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）以摊余成本计量的金融资产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持有期间采用实际利率法计算的利息计入当期损益。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收回或处置时，将取得的价款与该金融资产账面价值之间的差额计入当期损益。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）以公允价值计量且其变动计入其他综合收益的金融资产（债务工具）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终止确认时，之前计入其他综合收益的累计利得或损失从其他综合收益中转出，计入当期损益。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）以公允价值计量且其变动计入其他综合收益的金融资产（权益工具）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终止确认时，之前计入其他综合收益的累计利得或损失从其他综合收益中转出，计入留存收益。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）以公允价值计量且其变动计入当期损益的金融资产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5</w:t>
      </w:r>
      <w:r>
        <w:rPr>
          <w:rFonts w:hint="default" w:ascii="Times New Roman" w:hAnsi="Times New Roman" w:eastAsia="宋体" w:cs="Times New Roman"/>
          <w:color w:val="auto"/>
          <w:sz w:val="21"/>
          <w:szCs w:val="21"/>
          <w:highlight w:val="none"/>
        </w:rPr>
        <w:t>）以公允价值计量且其变动计入当期损益的金融负债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公允价值计量且其变动计入当期损益的金融负债包括交易性金融负债、衍生金融负债等，按公允价值进行初始计量，相关交易费用计入当期损益。该金融负债按公允价值进行后续计量，公允价值变动计入当期损益。</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终止确认时，其账面价值与支付的对价之间的差额计入当期损益。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6</w:t>
      </w:r>
      <w:r>
        <w:rPr>
          <w:rFonts w:hint="default" w:ascii="Times New Roman" w:hAnsi="Times New Roman" w:eastAsia="宋体" w:cs="Times New Roman"/>
          <w:color w:val="auto"/>
          <w:sz w:val="21"/>
          <w:szCs w:val="21"/>
          <w:highlight w:val="none"/>
        </w:rPr>
        <w:t>）以摊余成本计量的金融负债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以摊余成本计量的金融负债包括短期借款、应付票据、应付账款、其他应付款、长期借款、应付债券、长期应付款，按公允价值进行初始计量，相关交易费用计入初始确认金额。</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持有期间采用实际利率法计算的利息计入当期损益。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终止确认时，将支付的对价与该金融负债账面价值之间的差额计入当期损益。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）金融资产终止确认和金融资产转移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满足下列条件之一时，本公司终止确认金融资产：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收取金融资产现金流量的合同权利终止；</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金融资产已转移，且已将金融资产所有权上几乎所有的风险和报酬转移给转入方；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金融资产已转移，虽然本公司既没有转移也没有保留金融资产所有权上几乎所有的风险和报酬，但是未保留对金融资产的控制。</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发生金融资产转移时，如保留了金融资产所有权上几乎所有的风险和报酬的，则不终止确认该金融资产。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在判断金融资产转移是否满足上述金融资产终止确认条件时，采用实质重于形式的原则。</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公司将金融资产转移区分为金融资产整体转移和部分转移。金融资产整体转移满足终止确认条件的，将下列两项金额的差额计入当期损益：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）所转移金融资产的账面价值；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）因转移而收到的对价，与原直接计入所有者权益的公允价值变动累计额（涉及转移的金融资产为以公允价值计量且其变动计入其他综合收益的金融资产（债务工具）的情形）之和。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金融资产部分转移满足终止确认条件的，将所转移金融资产整体的账面价值，在终止确认部分和未终止确认部分之间，按照各自的相对公允价值进行分摊，并将下列两项金额的差额计入当期损益：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）终止确认部分的账面价值；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）终止确认部分的对价，与原直接计入所有者权益的公允价值变动累计额中对应终止确认部分的金额（涉及转移的金融资产为以公允价值计量且其变动计入其他综合收益的金融资产（债务工具）的情形）之和。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金融资产转移不满足终止确认条件的，继续确认该金融资产，所收到的对价确认为一项金融负债。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）金融负债终止确认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对现存金融负债全部或部分合同条款作出实质性修改的，则终止确认现存金融负债或其一部分，同时将修改条款后的金融负债确认为一项新金融负债。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金融负债全部或部分终止确认时，终止确认的金融负债账面价值与支付对价（包括转出的非现金资产或承担的新金融负债）之间的差额，计入当期损益。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5</w:t>
      </w:r>
      <w:r>
        <w:rPr>
          <w:rFonts w:hint="default" w:ascii="Times New Roman" w:hAnsi="Times New Roman" w:eastAsia="宋体" w:cs="Times New Roman"/>
          <w:color w:val="auto"/>
          <w:sz w:val="21"/>
          <w:szCs w:val="21"/>
          <w:highlight w:val="none"/>
        </w:rPr>
        <w:t>）金融资产和金融负债的公允价值的确定方法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6</w:t>
      </w:r>
      <w:r>
        <w:rPr>
          <w:rFonts w:hint="default" w:ascii="Times New Roman" w:hAnsi="Times New Roman" w:eastAsia="宋体" w:cs="Times New Roman"/>
          <w:color w:val="auto"/>
          <w:sz w:val="21"/>
          <w:szCs w:val="21"/>
          <w:highlight w:val="none"/>
        </w:rPr>
        <w:t>）金融资产减值的测试方法及会计处理方法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本公司以单项或组合的方式对以摊余成本计量的金融资产、以公允价值计量且其变动计入其他综合收益的金融资产（债务工具）和财务担保合同等的预期信用损失进行估计。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个月内预期信用损失的金额计量其损失准备。由此形成的损失准备的增加或转回金额，作为减值损失或利得计入当期损益。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w:t>
      </w:r>
      <w:r>
        <w:rPr>
          <w:rFonts w:hint="default" w:ascii="Times New Roman" w:hAnsi="Times New Roman" w:eastAsia="Arial Narrow" w:cs="Times New Roman"/>
          <w:color w:val="auto"/>
          <w:sz w:val="21"/>
          <w:szCs w:val="21"/>
          <w:highlight w:val="none"/>
        </w:rPr>
        <w:t>30</w:t>
      </w:r>
      <w:r>
        <w:rPr>
          <w:rFonts w:hint="default" w:ascii="Times New Roman" w:hAnsi="Times New Roman" w:eastAsia="宋体" w:cs="Times New Roman"/>
          <w:color w:val="auto"/>
          <w:sz w:val="21"/>
          <w:szCs w:val="21"/>
          <w:highlight w:val="none"/>
        </w:rPr>
        <w:t>日，本公司即认为该金融工具的信用风险已显著增加，除非有确凿证据证明该金融工具的信用风险自初始确认后并未显著增加。</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如果金融工具于资产负债表日的信用风险较低，本公司即认为该金融工具的信用风险自初始确认后并未显著增加。</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如果有客观证据表明某项金融资产已经发生信用减值，则本公司在单项基础上对该金融资产计提减值准备。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对于由《企业会计准则第</w:t>
      </w:r>
      <w:r>
        <w:rPr>
          <w:rFonts w:hint="default" w:ascii="Times New Roman" w:hAnsi="Times New Roman" w:eastAsia="Arial Narrow" w:cs="Times New Roman"/>
          <w:color w:val="auto"/>
          <w:sz w:val="21"/>
          <w:szCs w:val="21"/>
          <w:highlight w:val="none"/>
        </w:rPr>
        <w:t>14</w:t>
      </w:r>
      <w:r>
        <w:rPr>
          <w:rFonts w:hint="default" w:ascii="Times New Roman" w:hAnsi="Times New Roman" w:eastAsia="宋体" w:cs="Times New Roman"/>
          <w:color w:val="auto"/>
          <w:sz w:val="21"/>
          <w:szCs w:val="21"/>
          <w:highlight w:val="none"/>
        </w:rPr>
        <w:t>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收入》</w:t>
      </w:r>
      <w:r>
        <w:rPr>
          <w:rFonts w:hint="default" w:ascii="Times New Roman" w:hAnsi="Times New Roman" w:eastAsia="Arial Narrow" w:cs="Times New Roman"/>
          <w:color w:val="auto"/>
          <w:sz w:val="21"/>
          <w:szCs w:val="21"/>
          <w:highlight w:val="none"/>
        </w:rPr>
        <w:t>(2017)</w:t>
      </w:r>
      <w:r>
        <w:rPr>
          <w:rFonts w:hint="default" w:ascii="Times New Roman" w:hAnsi="Times New Roman" w:eastAsia="宋体" w:cs="Times New Roman"/>
          <w:color w:val="auto"/>
          <w:sz w:val="21"/>
          <w:szCs w:val="21"/>
          <w:highlight w:val="none"/>
        </w:rPr>
        <w:t>规范的交易形成的应收款项和合同资产，无论是否包含重大融资成分，本公司始终按照相当于整个存续期内预期信用损失的金额计量其损失准备。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对于租赁应收款，本公司选择始终按照相当于整个存续期内预期信用损失的金额计量其损失准备。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本公司各类金融资产信用损失的确定方法见第十节五11-16。</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本公司不再合理预期金融资产合同现金流量能够全部或部分收回的，直接减记该金融资产的账面余额。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7" w:name="_Toc989073"/>
      <w:r>
        <w:rPr>
          <w:rFonts w:hint="default" w:ascii="Times New Roman" w:hAnsi="Times New Roman" w:eastAsia="宋体" w:cs="Times New Roman"/>
          <w:b/>
          <w:bCs/>
          <w:color w:val="auto"/>
          <w:sz w:val="21"/>
          <w:szCs w:val="21"/>
          <w:highlight w:val="none"/>
        </w:rPr>
        <w:t>12、应收票据</w:t>
      </w:r>
      <w:bookmarkEnd w:id="267"/>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本公司对于应收票据按照相当于整个存续期内的预期信用损失金额计量损失准备。基于应收票据的信用风险特征，将其划分为不同组合:</w:t>
      </w:r>
    </w:p>
    <w:tbl>
      <w:tblPr>
        <w:tblStyle w:val="9"/>
        <w:tblW w:w="455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11"/>
        <w:gridCol w:w="625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组合名称</w:t>
            </w:r>
          </w:p>
        </w:tc>
        <w:tc>
          <w:tcPr>
            <w:tcW w:w="54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确定组合依据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银行承兑汇票</w:t>
            </w:r>
          </w:p>
        </w:tc>
        <w:tc>
          <w:tcPr>
            <w:tcW w:w="54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34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商业承兑汇票</w:t>
            </w:r>
          </w:p>
        </w:tc>
        <w:tc>
          <w:tcPr>
            <w:tcW w:w="54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根据承兑人的信用风险划分，与“应收账款”组合划分相同</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8" w:name="_Toc989074"/>
      <w:r>
        <w:rPr>
          <w:rFonts w:hint="default" w:ascii="Times New Roman" w:hAnsi="Times New Roman" w:eastAsia="宋体" w:cs="Times New Roman"/>
          <w:b/>
          <w:bCs/>
          <w:color w:val="auto"/>
          <w:sz w:val="21"/>
          <w:szCs w:val="21"/>
          <w:highlight w:val="none"/>
        </w:rPr>
        <w:t>13、应收账款</w:t>
      </w:r>
      <w:bookmarkEnd w:id="268"/>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对于不含重大融资成分的应收账款和合同资产,本集团按照相当于整个存续期内的预期信用损失金额计量损失准备。</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对于包含重大融资成分的应收账款、合同资产和租赁应收款，本集团选择始终按照相当于存续期内预期信用损失的金额计量损失准备。</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除了单项评估信用风险的应收账款外，基于其信用风险特征，将其划分为不同组合:</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1614"/>
        <w:gridCol w:w="4431"/>
        <w:gridCol w:w="38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15" w:hRule="atLeast"/>
          <w:jc w:val="center"/>
        </w:trPr>
        <w:tc>
          <w:tcPr>
            <w:tcW w:w="819" w:type="pct"/>
            <w:tcBorders>
              <w:top w:val="single" w:color="auto" w:sz="8" w:space="0"/>
              <w:left w:val="single" w:color="auto" w:sz="8" w:space="0"/>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组合名称</w:t>
            </w:r>
          </w:p>
        </w:tc>
        <w:tc>
          <w:tcPr>
            <w:tcW w:w="2248" w:type="pct"/>
            <w:tcBorders>
              <w:top w:val="single" w:color="auto" w:sz="8" w:space="0"/>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确定组合依据</w:t>
            </w:r>
          </w:p>
        </w:tc>
        <w:tc>
          <w:tcPr>
            <w:tcW w:w="1932" w:type="pct"/>
            <w:tcBorders>
              <w:top w:val="single" w:color="auto" w:sz="8" w:space="0"/>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坏账准备计提的方法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70" w:hRule="atLeast"/>
          <w:jc w:val="center"/>
        </w:trPr>
        <w:tc>
          <w:tcPr>
            <w:tcW w:w="819" w:type="pct"/>
            <w:tcBorders>
              <w:top w:val="nil"/>
              <w:left w:val="single" w:color="auto" w:sz="8" w:space="0"/>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应收国家电网公司电费</w:t>
            </w:r>
          </w:p>
        </w:tc>
        <w:tc>
          <w:tcPr>
            <w:tcW w:w="2248" w:type="pct"/>
            <w:tcBorders>
              <w:top w:val="nil"/>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应收电网公司电费，包括应收新能源电费补贴部分，但不包括直供电等应收非电网公司电费。</w:t>
            </w:r>
          </w:p>
        </w:tc>
        <w:tc>
          <w:tcPr>
            <w:tcW w:w="1932" w:type="pct"/>
            <w:tcBorders>
              <w:top w:val="nil"/>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原则上对账龄在六个月（含六个月）以内应收电网公司电费不计提坏账准备；账龄超过六个月的应收电网公司电费参考“其他款项”的计提方法计提坏账准备。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无回收风险应收款项</w:t>
            </w:r>
          </w:p>
        </w:tc>
        <w:tc>
          <w:tcPr>
            <w:tcW w:w="2248" w:type="pct"/>
            <w:tcBorders>
              <w:top w:val="nil"/>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预计未来现金流不低于账面价值的应收款项，如：</w:t>
            </w:r>
          </w:p>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1</w:t>
            </w:r>
            <w:r>
              <w:rPr>
                <w:rFonts w:hint="default" w:ascii="Times New Roman" w:hAnsi="Times New Roman" w:eastAsia="宋体" w:cs="Times New Roman"/>
                <w:color w:val="auto"/>
                <w:sz w:val="18"/>
                <w:szCs w:val="18"/>
                <w:highlight w:val="none"/>
              </w:rPr>
              <w:t>）无回收风险的备用金、押金、保证金等应收款项；</w:t>
            </w:r>
          </w:p>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2</w:t>
            </w:r>
            <w:r>
              <w:rPr>
                <w:rFonts w:hint="default" w:ascii="Times New Roman" w:hAnsi="Times New Roman" w:eastAsia="宋体" w:cs="Times New Roman"/>
                <w:color w:val="auto"/>
                <w:sz w:val="18"/>
                <w:szCs w:val="18"/>
                <w:highlight w:val="none"/>
              </w:rPr>
              <w:t>）应收国家能源集团合并范围内单位的关联方款项，但存在明显减值迹象（如已经进入破产清算阶段、严重资不抵债等）除外；</w:t>
            </w:r>
          </w:p>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rPr>
              <w:t>3</w:t>
            </w:r>
            <w:r>
              <w:rPr>
                <w:rFonts w:hint="default" w:ascii="Times New Roman" w:hAnsi="Times New Roman" w:eastAsia="宋体" w:cs="Times New Roman"/>
                <w:color w:val="auto"/>
                <w:sz w:val="18"/>
                <w:szCs w:val="18"/>
                <w:highlight w:val="none"/>
              </w:rPr>
              <w:t>）其他未发生减值的应收款项。</w:t>
            </w:r>
          </w:p>
        </w:tc>
        <w:tc>
          <w:tcPr>
            <w:tcW w:w="1932" w:type="pct"/>
            <w:tcBorders>
              <w:top w:val="nil"/>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不计提坏账准备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jc w:val="center"/>
        </w:trPr>
        <w:tc>
          <w:tcPr>
            <w:tcW w:w="819" w:type="pct"/>
            <w:tcBorders>
              <w:top w:val="nil"/>
              <w:left w:val="single" w:color="auto" w:sz="8" w:space="0"/>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其他款项</w:t>
            </w:r>
          </w:p>
        </w:tc>
        <w:tc>
          <w:tcPr>
            <w:tcW w:w="2248" w:type="pct"/>
            <w:tcBorders>
              <w:top w:val="nil"/>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除上述款项外的其他款项</w:t>
            </w:r>
          </w:p>
        </w:tc>
        <w:tc>
          <w:tcPr>
            <w:tcW w:w="1932" w:type="pct"/>
            <w:tcBorders>
              <w:top w:val="nil"/>
              <w:left w:val="nil"/>
              <w:bottom w:val="single" w:color="auto" w:sz="8" w:space="0"/>
              <w:right w:val="single" w:color="auto" w:sz="8" w:space="0"/>
              <w:tl2br w:val="nil"/>
              <w:tr2bl w:val="nil"/>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公司参考历史信用损失经验，结合当前状况以及对未来经济状况的预测，通过违约风险敞口和整个存续期预期信用损失率，同时综合考虑账龄因素计算预期信用损失。</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69" w:name="_Toc989075"/>
      <w:r>
        <w:rPr>
          <w:rFonts w:hint="default" w:ascii="Times New Roman" w:hAnsi="Times New Roman" w:eastAsia="宋体" w:cs="Times New Roman"/>
          <w:b/>
          <w:bCs/>
          <w:color w:val="auto"/>
          <w:sz w:val="21"/>
          <w:szCs w:val="21"/>
          <w:highlight w:val="none"/>
        </w:rPr>
        <w:t>14、应收款项融资</w:t>
      </w:r>
      <w:bookmarkEnd w:id="269"/>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0" w:name="_Toc989076"/>
      <w:r>
        <w:rPr>
          <w:rFonts w:hint="default" w:ascii="Times New Roman" w:hAnsi="Times New Roman" w:eastAsia="宋体" w:cs="Times New Roman"/>
          <w:b/>
          <w:bCs/>
          <w:color w:val="auto"/>
          <w:sz w:val="21"/>
          <w:szCs w:val="21"/>
          <w:highlight w:val="none"/>
        </w:rPr>
        <w:t>15、其他应收款</w:t>
      </w:r>
      <w:bookmarkEnd w:id="270"/>
    </w:p>
    <w:p>
      <w:pPr>
        <w:pStyle w:val="8"/>
        <w:keepNext w:val="0"/>
        <w:keepLines w:val="0"/>
        <w:widowControl/>
        <w:suppressLineNumbers w:val="0"/>
        <w:spacing w:before="0" w:beforeAutospacing="0" w:after="0" w:afterAutospacing="0"/>
        <w:ind w:left="0" w:right="0" w:firstLine="48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公司依据其他应收款信用风险自初始确认后是否已经显著增加，采用相当于未来12个月内、或整个存续期的预期信用损失的金额计量减值损失。除了单项评估信用风险的其他应收款外，基于其信用风险特征，将其划分为不同组合，包括无回收风险款项及其他款项组合。对不同的组合公司参考历史信用损失经验，结合当前状况以及对未来经济状况的预测，通过违约风险敞口和整个存续期预期信用损失率，同时综合考虑账龄因素计算预期信用损失。</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1" w:name="_Toc989077"/>
      <w:r>
        <w:rPr>
          <w:rFonts w:hint="default" w:ascii="Times New Roman" w:hAnsi="Times New Roman" w:eastAsia="宋体" w:cs="Times New Roman"/>
          <w:b/>
          <w:bCs/>
          <w:color w:val="auto"/>
          <w:sz w:val="21"/>
          <w:szCs w:val="21"/>
          <w:highlight w:val="none"/>
        </w:rPr>
        <w:t>16、合同资产</w:t>
      </w:r>
      <w:bookmarkEnd w:id="271"/>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）合同资产的确认方法及标准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）合同资产预期信用损失的确定方法及会计处理方法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合同资产的预期信用损失的确定方法及会计处理方法详见本附注</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五、</w:t>
      </w:r>
      <w:r>
        <w:rPr>
          <w:rFonts w:hint="default" w:ascii="Times New Roman" w:hAnsi="Times New Roman" w:eastAsia="Arial Narrow" w:cs="Times New Roman"/>
          <w:color w:val="auto"/>
          <w:sz w:val="21"/>
          <w:szCs w:val="21"/>
          <w:highlight w:val="none"/>
        </w:rPr>
        <w:t>13</w:t>
      </w:r>
      <w:r>
        <w:rPr>
          <w:rFonts w:hint="default" w:ascii="Times New Roman" w:hAnsi="Times New Roman" w:eastAsia="宋体" w:cs="Times New Roman"/>
          <w:color w:val="auto"/>
          <w:sz w:val="21"/>
          <w:szCs w:val="21"/>
          <w:highlight w:val="none"/>
        </w:rPr>
        <w:t>、应收账款</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2" w:name="_Toc989078"/>
      <w:r>
        <w:rPr>
          <w:rFonts w:hint="default" w:ascii="Times New Roman" w:hAnsi="Times New Roman" w:eastAsia="宋体" w:cs="Times New Roman"/>
          <w:b/>
          <w:bCs/>
          <w:color w:val="auto"/>
          <w:sz w:val="21"/>
          <w:szCs w:val="21"/>
          <w:highlight w:val="none"/>
        </w:rPr>
        <w:t>17、存货</w:t>
      </w:r>
      <w:bookmarkEnd w:id="272"/>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）存货的分类和成本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存货分类为：在途物资、原材料、周转材料、库存商品等。本公司主要的存货为发电所需的燃煤、燃油。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存货按成本进行初始计量，存货成本包括采购成本、加工成本和其他使存货达到目前场所和状态所发生的支出。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）发出存货的计价方法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存货发出时按加权平均法计价。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）不同类别存货可变现净值的确定依据</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计提存货跌价准备后，如果以前减记存货价值的影响因素已经消失，导致存货的可变现净值高于其账面价值的，在原已计提的存货跌价准备金额内予以转回，转回的金额计入当期损益。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）存货的盘存制度</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采用永续盘存制。</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5</w:t>
      </w:r>
      <w:r>
        <w:rPr>
          <w:rFonts w:hint="default" w:ascii="Times New Roman" w:hAnsi="Times New Roman" w:eastAsia="宋体" w:cs="Times New Roman"/>
          <w:color w:val="auto"/>
          <w:sz w:val="21"/>
          <w:szCs w:val="21"/>
          <w:highlight w:val="none"/>
        </w:rPr>
        <w:t>）低值易耗品和包装物的摊销方法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）低值易耗品采用一次转销法；  </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）包装物采用一次转销法。</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3" w:name="_Toc989079"/>
      <w:r>
        <w:rPr>
          <w:rFonts w:hint="default" w:ascii="Times New Roman" w:hAnsi="Times New Roman" w:eastAsia="宋体" w:cs="Times New Roman"/>
          <w:b/>
          <w:bCs/>
          <w:color w:val="auto"/>
          <w:sz w:val="21"/>
          <w:szCs w:val="21"/>
          <w:highlight w:val="none"/>
        </w:rPr>
        <w:t>18、持有待售资产</w:t>
      </w:r>
      <w:bookmarkEnd w:id="273"/>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主要通过出售（包括具有商业实质的非货币性资产交换）而非持续使用一项非流动资产或处置组收回其账面价值的，划分为持有待售类别。</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本公司将同时满足下列条件的非流动资产或处置组划分为持有待售类别：</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（1）根据类似交易中出售此类资产或处置组的惯例，在当前状况下即可立即出售；</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（2）出售极可能发生，即本公司已经就一项出售计划作出决议且获得确定的购买承诺，预计出售将在一年内完成。有关规定要求本公司相关权力机构或者监管部门批准后方可出售的，已经获得批准。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4" w:name="_Toc989080"/>
      <w:r>
        <w:rPr>
          <w:rFonts w:hint="default" w:ascii="Times New Roman" w:hAnsi="Times New Roman" w:eastAsia="宋体" w:cs="Times New Roman"/>
          <w:b/>
          <w:bCs/>
          <w:color w:val="auto"/>
          <w:sz w:val="21"/>
          <w:szCs w:val="21"/>
          <w:highlight w:val="none"/>
        </w:rPr>
        <w:t>19、债权投资</w:t>
      </w:r>
      <w:bookmarkEnd w:id="27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5" w:name="_Toc989081"/>
      <w:r>
        <w:rPr>
          <w:rFonts w:hint="default" w:ascii="Times New Roman" w:hAnsi="Times New Roman" w:eastAsia="宋体" w:cs="Times New Roman"/>
          <w:b/>
          <w:bCs/>
          <w:color w:val="auto"/>
          <w:sz w:val="21"/>
          <w:szCs w:val="21"/>
          <w:highlight w:val="none"/>
        </w:rPr>
        <w:t>20、其他债权投资</w:t>
      </w:r>
      <w:bookmarkEnd w:id="27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6" w:name="_Toc989082"/>
      <w:r>
        <w:rPr>
          <w:rFonts w:hint="default" w:ascii="Times New Roman" w:hAnsi="Times New Roman" w:eastAsia="宋体" w:cs="Times New Roman"/>
          <w:b/>
          <w:bCs/>
          <w:color w:val="auto"/>
          <w:sz w:val="21"/>
          <w:szCs w:val="21"/>
          <w:highlight w:val="none"/>
        </w:rPr>
        <w:t>21、长期应收款</w:t>
      </w:r>
      <w:bookmarkEnd w:id="276"/>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7" w:name="_Toc989083"/>
      <w:r>
        <w:rPr>
          <w:rFonts w:hint="default" w:ascii="Times New Roman" w:hAnsi="Times New Roman" w:eastAsia="宋体" w:cs="Times New Roman"/>
          <w:b/>
          <w:bCs/>
          <w:color w:val="auto"/>
          <w:sz w:val="21"/>
          <w:szCs w:val="21"/>
          <w:highlight w:val="none"/>
        </w:rPr>
        <w:t>22、长期股权投资</w:t>
      </w:r>
      <w:bookmarkEnd w:id="277"/>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（1）共同控制、重大影响的判断标准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重大影响，是指对被投资单位的财务和经营决策有参与决策的权力，但并不能够控制或者与其他方一起共同控制这些政策的制定。本公司能够对被投资单位施加重大影响的，被投资单位为本公司联营企业。</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 （2）初始投资成本的确定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1）企业合并形成的长期股权投资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同一控制下的企业合并形成的对子公司的长期股权投资，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一控制下的被投资单位实施控制的，按上述原则确认的长期股权投资的初始投资成本与达到合并前的长期股权投资账面价值加上合并日进一步取得股份新支付对价的账面价值之和的差额，调整股本溢价，股本溢价不足冲减的，冲减留存收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非同一控制下的企业合并形成的对子公司的长期股权投资，按照购买日确定的合并成本作为长期股权投资的初始投资成本。因追加投资等原因能够对非同一控制下的被投资单位实施控制的，按照原持有的股权投资账面价值加上新增投资成本之和作为初始投资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2）通过企业合并以外的其他方式取得的长期股权投资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以支付现金方式取得的长期股权投资，按照实际支付的购买价款作为初始投资成本。</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以发行权益性证券取得的长期股权投资，按照发行权益性证券的公允价值作为初始投资成本。</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color w:val="auto"/>
          <w:sz w:val="18"/>
          <w:szCs w:val="18"/>
          <w:highlight w:val="none"/>
        </w:rPr>
        <w:t> </w:t>
      </w:r>
      <w:r>
        <w:rPr>
          <w:rFonts w:hint="default" w:ascii="Times New Roman" w:hAnsi="Times New Roman" w:eastAsia="宋体" w:cs="Times New Roman"/>
          <w:b/>
          <w:bCs/>
          <w:color w:val="auto"/>
          <w:sz w:val="21"/>
          <w:szCs w:val="21"/>
          <w:highlight w:val="none"/>
        </w:rPr>
        <w:t>（3）后续计量及损益确认方法</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1）成本法核算的长期股权投资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2）权益法核算的长期股权投资</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与联营企业、合营企业之间发生的未实现内部交易损益按照应享有的比例计算归属于公司的部分，予以抵销，在此基础上确认投资收益，但投出或出售的资产构成业务的除外。与被投资单位发生的未实现内部交易损失，属于资产减值损失的，全额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3）长期股权投资的处置</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处置长期股权投资，其账面价值与实际取得价款的差额，计入当期损益。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部分处置权益法核算的长期股权投资，剩余股权仍采用权益法核算的，原权益法核算确认的其他综合收益采用与被投资单位直接处置相关资产或负债相同的基础按相应比例结转，其他所有者权益变动按比例结转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变动按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8" w:name="_Toc989084"/>
      <w:r>
        <w:rPr>
          <w:rFonts w:hint="default" w:ascii="Times New Roman" w:hAnsi="Times New Roman" w:eastAsia="宋体" w:cs="Times New Roman"/>
          <w:b/>
          <w:bCs/>
          <w:color w:val="auto"/>
          <w:sz w:val="21"/>
          <w:szCs w:val="21"/>
          <w:highlight w:val="none"/>
        </w:rPr>
        <w:t>23、投资性房地产</w:t>
      </w:r>
      <w:bookmarkEnd w:id="27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投资性房地产计量模式</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成本法计量</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折旧或摊销方法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与投资性房地产有关的后续支出，在相关的经济利益很可能流入且其成本能够可靠的计量时，计入投资性房地产成本；否则，于发生时计入当期损益。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本公司对现有投资性房地产采用成本模式计量。对按照成本模式计量的投资性房地产－出租用建筑物采用与本公司固定资产相同的折旧政策，出租用土地使用权按与无形资产相同的摊销政策执行。</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79" w:name="_Toc989085"/>
      <w:r>
        <w:rPr>
          <w:rFonts w:hint="default" w:ascii="Times New Roman" w:hAnsi="Times New Roman" w:eastAsia="宋体" w:cs="Times New Roman"/>
          <w:b/>
          <w:bCs/>
          <w:color w:val="auto"/>
          <w:sz w:val="21"/>
          <w:szCs w:val="21"/>
          <w:highlight w:val="none"/>
        </w:rPr>
        <w:t>24、固定资产</w:t>
      </w:r>
      <w:bookmarkEnd w:id="279"/>
    </w:p>
    <w:p>
      <w:pPr>
        <w:pStyle w:val="8"/>
        <w:keepNext w:val="0"/>
        <w:keepLines w:val="0"/>
        <w:widowControl/>
        <w:suppressLineNumbers w:val="0"/>
        <w:spacing w:before="0" w:beforeAutospacing="0" w:after="0" w:afterAutospacing="0" w:line="400" w:lineRule="atLeast"/>
        <w:ind w:lef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（1）固定资产的确认和初始计量</w:t>
      </w:r>
    </w:p>
    <w:p>
      <w:pPr>
        <w:pStyle w:val="8"/>
        <w:keepNext w:val="0"/>
        <w:keepLines w:val="0"/>
        <w:widowControl/>
        <w:suppressLineNumbers w:val="0"/>
        <w:spacing w:before="0" w:beforeAutospacing="0" w:after="0" w:afterAutospacing="0" w:line="400" w:lineRule="atLeast"/>
        <w:ind w:lef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固定资产指为生产商品、提供劳务、出租或经营管理而持有，并且使用寿命超过一个会计年度的有形资产。固定资产在同时满足下列条件时予以确认：</w:t>
      </w:r>
    </w:p>
    <w:p>
      <w:pPr>
        <w:pStyle w:val="8"/>
        <w:keepNext w:val="0"/>
        <w:keepLines w:val="0"/>
        <w:widowControl/>
        <w:suppressLineNumbers w:val="0"/>
        <w:spacing w:before="0" w:beforeAutospacing="0" w:after="0" w:afterAutospacing="0" w:line="400" w:lineRule="atLeast"/>
        <w:ind w:lef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1）与该固定资产有关的经济利益很可能流入企业；</w:t>
      </w:r>
    </w:p>
    <w:p>
      <w:pPr>
        <w:pStyle w:val="8"/>
        <w:keepNext w:val="0"/>
        <w:keepLines w:val="0"/>
        <w:widowControl/>
        <w:suppressLineNumbers w:val="0"/>
        <w:spacing w:before="0" w:beforeAutospacing="0" w:after="0" w:afterAutospacing="0" w:line="400" w:lineRule="atLeast"/>
        <w:ind w:lef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2）该固定资产的成本能够可靠地计量。</w:t>
      </w:r>
    </w:p>
    <w:p>
      <w:pPr>
        <w:pStyle w:val="8"/>
        <w:keepNext w:val="0"/>
        <w:keepLines w:val="0"/>
        <w:widowControl/>
        <w:suppressLineNumbers w:val="0"/>
        <w:spacing w:before="0" w:beforeAutospacing="0" w:after="0" w:afterAutospacing="0" w:line="400" w:lineRule="atLeast"/>
        <w:ind w:left="0"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固定资产按成本（并考虑预计弃置费用因素的影响）进行初始计量。 </w:t>
      </w:r>
    </w:p>
    <w:p>
      <w:pPr>
        <w:pStyle w:val="8"/>
        <w:keepNext w:val="0"/>
        <w:keepLines w:val="0"/>
        <w:widowControl/>
        <w:spacing w:before="0" w:beforeAutospacing="0" w:after="0" w:afterAutospacing="0" w:line="400" w:lineRule="atLeast"/>
        <w:ind w:firstLine="420"/>
        <w:jc w:val="both"/>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color w:val="auto"/>
          <w:sz w:val="21"/>
          <w:szCs w:val="21"/>
          <w:highlight w:val="none"/>
        </w:rPr>
        <w:t>与固定资产有关的后续支出，在与其有关的经济利益很可能流入且其成本能够可靠计量时，计入固定资产成本；对于被替换的部分，终止确认其账面价值；所有其他后续支出于发生时计入当期损益。</w:t>
      </w:r>
      <w:bookmarkStart w:id="280" w:name="_Toc989087"/>
      <w:r>
        <w:rPr>
          <w:rFonts w:hint="default" w:ascii="Times New Roman" w:hAnsi="Times New Roman" w:eastAsia="宋体" w:cs="Times New Roman"/>
          <w:b w:val="0"/>
          <w:bCs w:val="0"/>
          <w:color w:val="auto"/>
          <w:sz w:val="21"/>
          <w:szCs w:val="21"/>
          <w:highlight w:val="none"/>
        </w:rPr>
        <w:t>（2） 折旧方法</w:t>
      </w:r>
      <w:bookmarkEnd w:id="280"/>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10-55年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运输设备</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8-10年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9.50%-11.88%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其他设备</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年限平均法</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0.00-5.00%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4.75%-20.00%</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1"/>
          <w:szCs w:val="21"/>
          <w:highlight w:val="none"/>
        </w:rPr>
        <w:t>固定资产折旧采用年限平均法分类计提，根据固定资产类别、预计使用寿命和预计净残值率确定折旧率。对计提了减值准备的固定资产，则在未来期间按扣除减值准备后的账面价值及依据尚可使用年限确定折旧额。如固定资产各组成部分的使用寿命不同或者以不同方式为企业提供经济利益，则选择不同折旧率或折旧方法，分别计提折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aps w:val="0"/>
          <w:color w:val="auto"/>
          <w:spacing w:val="0"/>
          <w:sz w:val="21"/>
          <w:szCs w:val="21"/>
          <w:highlight w:val="none"/>
        </w:rPr>
        <w:t> （</w:t>
      </w:r>
      <w:r>
        <w:rPr>
          <w:rFonts w:hint="default" w:ascii="Times New Roman" w:hAnsi="Times New Roman" w:eastAsia="Arial Narrow" w:cs="Times New Roman"/>
          <w:i w:val="0"/>
          <w:iCs w:val="0"/>
          <w:caps w:val="0"/>
          <w:color w:val="auto"/>
          <w:spacing w:val="0"/>
          <w:sz w:val="21"/>
          <w:szCs w:val="21"/>
          <w:highlight w:val="none"/>
        </w:rPr>
        <w:t>3</w:t>
      </w:r>
      <w:r>
        <w:rPr>
          <w:rFonts w:hint="default" w:ascii="Times New Roman" w:hAnsi="Times New Roman" w:eastAsia="宋体" w:cs="Times New Roman"/>
          <w:i w:val="0"/>
          <w:iCs w:val="0"/>
          <w:caps w:val="0"/>
          <w:color w:val="auto"/>
          <w:spacing w:val="0"/>
          <w:sz w:val="21"/>
          <w:szCs w:val="21"/>
          <w:highlight w:val="none"/>
        </w:rPr>
        <w:t>）固定资产处置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eastAsia="宋体" w:cs="Times New Roman"/>
          <w:i w:val="0"/>
          <w:iCs w:val="0"/>
          <w:caps w:val="0"/>
          <w:color w:val="auto"/>
          <w:spacing w:val="0"/>
          <w:sz w:val="21"/>
          <w:szCs w:val="21"/>
          <w:highlight w:val="none"/>
        </w:rPr>
        <w:t>当固定资产被处置、或者预期通过使用或处置不能产生经济利益时，终止确认该固定资产。固定资产出售、转让、报废或毁损的处置收入扣除其账面价值和相关税费后的金额计入当期损益。</w:t>
      </w:r>
    </w:p>
    <w:p>
      <w:pPr>
        <w:keepNext w:val="0"/>
        <w:keepLines w:val="0"/>
        <w:pageBreakBefore w:val="0"/>
        <w:widowControl w:val="0"/>
        <w:kinsoku/>
        <w:wordWrap/>
        <w:overflowPunct/>
        <w:topLinePunct w:val="0"/>
        <w:autoSpaceDE/>
        <w:autoSpaceDN/>
        <w:bidi w:val="0"/>
        <w:spacing w:line="400" w:lineRule="exact"/>
        <w:ind w:left="0" w:firstLine="420" w:firstLineChars="20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i w:val="0"/>
          <w:iCs w:val="0"/>
          <w:caps w:val="0"/>
          <w:color w:val="auto"/>
          <w:spacing w:val="0"/>
          <w:sz w:val="21"/>
          <w:szCs w:val="21"/>
          <w:highlight w:val="none"/>
          <w:lang w:eastAsia="zh-CN"/>
        </w:rPr>
        <w:t>（</w:t>
      </w:r>
      <w:r>
        <w:rPr>
          <w:rFonts w:hint="default" w:ascii="Times New Roman" w:hAnsi="Times New Roman" w:cs="Times New Roman"/>
          <w:i w:val="0"/>
          <w:iCs w:val="0"/>
          <w:caps w:val="0"/>
          <w:color w:val="auto"/>
          <w:spacing w:val="0"/>
          <w:sz w:val="21"/>
          <w:szCs w:val="21"/>
          <w:highlight w:val="none"/>
          <w:lang w:val="en-US" w:eastAsia="zh-CN"/>
        </w:rPr>
        <w:t>4</w:t>
      </w:r>
      <w:r>
        <w:rPr>
          <w:rFonts w:hint="default" w:ascii="Times New Roman" w:hAnsi="Times New Roman" w:cs="Times New Roman"/>
          <w:i w:val="0"/>
          <w:iCs w:val="0"/>
          <w:caps w:val="0"/>
          <w:color w:val="auto"/>
          <w:spacing w:val="0"/>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固定资产的减值测试方法及减值准备计提方法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both"/>
        <w:rPr>
          <w:rFonts w:hint="default" w:ascii="Times New Roman" w:hAnsi="Times New Roman" w:eastAsia="宋体" w:cs="Times New Roman"/>
          <w:i w:val="0"/>
          <w:iCs w:val="0"/>
          <w:caps w:val="0"/>
          <w:color w:val="auto"/>
          <w:spacing w:val="0"/>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固定资产的减值测试方法和减值准备计提方法详见</w:t>
      </w:r>
      <w:r>
        <w:rPr>
          <w:rFonts w:hint="default" w:ascii="Times New Roman" w:hAnsi="Times New Roman" w:cs="Times New Roman"/>
          <w:color w:val="auto"/>
          <w:kern w:val="2"/>
          <w:sz w:val="21"/>
          <w:szCs w:val="21"/>
          <w:highlight w:val="none"/>
          <w:lang w:val="en-US" w:eastAsia="zh-CN" w:bidi="ar-SA"/>
        </w:rPr>
        <w:t>本</w:t>
      </w:r>
      <w:r>
        <w:rPr>
          <w:rFonts w:hint="default" w:ascii="Times New Roman" w:hAnsi="Times New Roman" w:eastAsia="宋体" w:cs="Times New Roman"/>
          <w:color w:val="auto"/>
          <w:kern w:val="2"/>
          <w:sz w:val="21"/>
          <w:szCs w:val="21"/>
          <w:highlight w:val="none"/>
          <w:lang w:val="en-US" w:eastAsia="zh-CN" w:bidi="ar-SA"/>
        </w:rPr>
        <w:t>附注</w:t>
      </w:r>
      <w:r>
        <w:rPr>
          <w:rFonts w:hint="default" w:ascii="Times New Roman" w:hAnsi="Times New Roman" w:cs="Times New Roman"/>
          <w:color w:val="auto"/>
          <w:kern w:val="2"/>
          <w:sz w:val="21"/>
          <w:szCs w:val="21"/>
          <w:highlight w:val="none"/>
          <w:lang w:val="en-US" w:eastAsia="zh-CN" w:bidi="ar-SA"/>
        </w:rPr>
        <w:t>30</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color w:val="auto"/>
          <w:kern w:val="2"/>
          <w:sz w:val="21"/>
          <w:szCs w:val="21"/>
          <w:highlight w:val="none"/>
          <w:lang w:val="en-US" w:eastAsia="zh-CN" w:bidi="ar-SA"/>
        </w:rPr>
        <w:t>长期资产减值。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1" w:name="_Toc989088"/>
      <w:r>
        <w:rPr>
          <w:rFonts w:hint="default" w:ascii="Times New Roman" w:hAnsi="Times New Roman" w:eastAsia="宋体" w:cs="Times New Roman"/>
          <w:b/>
          <w:bCs/>
          <w:color w:val="auto"/>
          <w:sz w:val="21"/>
          <w:szCs w:val="21"/>
          <w:highlight w:val="none"/>
        </w:rPr>
        <w:t>25、在建工程</w:t>
      </w:r>
      <w:bookmarkEnd w:id="281"/>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在建工程的减值测试方法和减值准备计提方法详见</w:t>
      </w:r>
      <w:r>
        <w:rPr>
          <w:rFonts w:hint="default" w:ascii="Times New Roman" w:hAnsi="Times New Roman" w:eastAsia="宋体"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rPr>
        <w:t>附注</w:t>
      </w:r>
      <w:r>
        <w:rPr>
          <w:rFonts w:hint="default" w:ascii="Times New Roman" w:hAnsi="Times New Roman" w:eastAsia="宋体" w:cs="Times New Roman"/>
          <w:color w:val="auto"/>
          <w:kern w:val="0"/>
          <w:sz w:val="21"/>
          <w:szCs w:val="21"/>
          <w:highlight w:val="none"/>
          <w:lang w:val="en-US" w:eastAsia="zh-CN" w:bidi="ar-SA"/>
        </w:rPr>
        <w:t>30</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color w:val="auto"/>
          <w:kern w:val="0"/>
          <w:sz w:val="21"/>
          <w:szCs w:val="21"/>
          <w:highlight w:val="none"/>
          <w:lang w:val="en-US" w:eastAsia="zh-CN" w:bidi="ar-SA"/>
        </w:rPr>
        <w:t>长期资产减值</w:t>
      </w:r>
      <w:r>
        <w:rPr>
          <w:rFonts w:hint="default" w:ascii="Times New Roman" w:hAnsi="Times New Roman" w:eastAsia="宋体" w:cs="Times New Roman"/>
          <w:color w:val="auto"/>
          <w:sz w:val="21"/>
          <w:szCs w:val="21"/>
          <w:highlight w:val="none"/>
        </w:rPr>
        <w:t>。</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2" w:name="_Toc989089"/>
      <w:r>
        <w:rPr>
          <w:rFonts w:hint="default" w:ascii="Times New Roman" w:hAnsi="Times New Roman" w:eastAsia="宋体" w:cs="Times New Roman"/>
          <w:b/>
          <w:bCs/>
          <w:color w:val="auto"/>
          <w:sz w:val="21"/>
          <w:szCs w:val="21"/>
          <w:highlight w:val="none"/>
        </w:rPr>
        <w:t>26、借款费用</w:t>
      </w:r>
      <w:bookmarkEnd w:id="282"/>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）借款费用资本化的确认原则</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公司发生的借款费用，可直接归属于符合资本化条件的资产的购建或者生产的，予以资本化，计入相关资产成本；其他借款费用，在发生时根据其发生额确认为费用，计入当期损益。</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符合资本化条件的资产，是指需要经过相当长时间的购建或者生产活动才能达到预定可使用或者可销售状态的固定资产、投资性房地产和存货等资产。</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）借款费用资本化期间</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资本化期间，指从借款费用开始资本化时点到停止资本化时点的期间，借款费用暂停资本化的期间不包括在内。</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借款费用同时满足下列条件时开始资本化：</w:t>
      </w:r>
      <w:r>
        <w:rPr>
          <w:rFonts w:hint="default" w:ascii="Times New Roman" w:hAnsi="Times New Roman" w:eastAsia="Arial Narrow" w:cs="Times New Roman"/>
          <w:color w:val="auto"/>
          <w:sz w:val="21"/>
          <w:szCs w:val="21"/>
          <w:highlight w:val="none"/>
        </w:rPr>
        <w:t xml:space="preserve"> </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 xml:space="preserve">）资产支出已经发生，资产支出包括为购建或者生产符合资本化条件的资产而以支付现金、转移非现金资产或者承担带息债务形式发生的支出； </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 xml:space="preserve">）借款费用已经发生； </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）为使资产达到预定可使用或者可销售状态所必要的购建或者生产活动已经开始。</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当购建或者生产符合资本化条件的资产达到预定可使用或者可销售状态时，借款费用停止资本化。</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）暂停资本化期间</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符合资本化条件的资产在购建或生产过程中发生的非正常中断、且中断时间连续超过</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）借款费用资本化率、资本化金额的计算方法</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在资本化期间内，外币专门借款本金及利息的汇兑差额，予以资本化，计入符合资本化条件的资产的成本。除外币专门借款之外的其他外币借款本金及其利息所产生的汇兑差额计入当期损益。</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3" w:name="_Toc989090"/>
      <w:r>
        <w:rPr>
          <w:rFonts w:hint="default" w:ascii="Times New Roman" w:hAnsi="Times New Roman" w:eastAsia="宋体" w:cs="Times New Roman"/>
          <w:b/>
          <w:bCs/>
          <w:color w:val="auto"/>
          <w:sz w:val="21"/>
          <w:szCs w:val="21"/>
          <w:highlight w:val="none"/>
        </w:rPr>
        <w:t>27、生物资产</w:t>
      </w:r>
      <w:bookmarkEnd w:id="283"/>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4" w:name="_Toc989091"/>
      <w:r>
        <w:rPr>
          <w:rFonts w:hint="default" w:ascii="Times New Roman" w:hAnsi="Times New Roman" w:eastAsia="宋体" w:cs="Times New Roman"/>
          <w:b/>
          <w:bCs/>
          <w:color w:val="auto"/>
          <w:sz w:val="21"/>
          <w:szCs w:val="21"/>
          <w:highlight w:val="none"/>
        </w:rPr>
        <w:t>28、油气资产</w:t>
      </w:r>
      <w:bookmarkEnd w:id="284"/>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5" w:name="_Toc989092"/>
      <w:r>
        <w:rPr>
          <w:rFonts w:hint="default" w:ascii="Times New Roman" w:hAnsi="Times New Roman" w:eastAsia="宋体" w:cs="Times New Roman"/>
          <w:b/>
          <w:bCs/>
          <w:color w:val="auto"/>
          <w:sz w:val="21"/>
          <w:szCs w:val="21"/>
          <w:highlight w:val="none"/>
        </w:rPr>
        <w:t>29、无形资产</w:t>
      </w:r>
      <w:bookmarkEnd w:id="285"/>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6" w:name="_Toc989093"/>
      <w:r>
        <w:rPr>
          <w:rFonts w:hint="default" w:ascii="Times New Roman" w:hAnsi="Times New Roman" w:eastAsia="宋体" w:cs="Times New Roman"/>
          <w:b/>
          <w:bCs/>
          <w:color w:val="auto"/>
          <w:sz w:val="21"/>
          <w:szCs w:val="21"/>
          <w:highlight w:val="none"/>
        </w:rPr>
        <w:t>（1） 使用寿命及其确定依据、估计情况、摊销方法或复核程序</w:t>
      </w:r>
      <w:bookmarkEnd w:id="286"/>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无形资产的计价方法</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1）公司取得无形资产时按成本进行初始计量；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外购无形资产的成本，包括购买价款、相关税费以及直接归属于使该项资产达到预定用途所发生的其他支出。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2）后续计量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在取得无形资产时分析判断其使用寿命。</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对于使用寿命有限的无形资产，在为企业带来经济利益的期限内摊销；无法预见无形资产为企业带来经济利益期限的，视为使用寿命不确定的无形资产，不予摊销。</w:t>
      </w:r>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使用寿命有限的无形资产的使用寿命估计情况</w:t>
      </w:r>
    </w:p>
    <w:tbl>
      <w:tblPr>
        <w:tblStyle w:val="9"/>
        <w:tblW w:w="4550" w:type="pct"/>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92"/>
        <w:gridCol w:w="2417"/>
        <w:gridCol w:w="1319"/>
        <w:gridCol w:w="34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项目</w:t>
            </w:r>
          </w:p>
        </w:tc>
        <w:tc>
          <w:tcPr>
            <w:tcW w:w="209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预计使用寿命</w:t>
            </w:r>
          </w:p>
        </w:tc>
        <w:tc>
          <w:tcPr>
            <w:tcW w:w="114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摊销方法</w:t>
            </w:r>
          </w:p>
        </w:tc>
        <w:tc>
          <w:tcPr>
            <w:tcW w:w="297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土地使用权</w:t>
            </w:r>
          </w:p>
        </w:tc>
        <w:tc>
          <w:tcPr>
            <w:tcW w:w="20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使用期限</w:t>
            </w:r>
          </w:p>
        </w:tc>
        <w:tc>
          <w:tcPr>
            <w:tcW w:w="11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土地使用权证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软件</w:t>
            </w:r>
          </w:p>
        </w:tc>
        <w:tc>
          <w:tcPr>
            <w:tcW w:w="20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rPr>
              <w:t>0</w:t>
            </w:r>
            <w:r>
              <w:rPr>
                <w:rFonts w:hint="default" w:ascii="Times New Roman" w:hAnsi="Times New Roman" w:eastAsia="宋体" w:cs="Times New Roman"/>
                <w:color w:val="auto"/>
                <w:sz w:val="18"/>
                <w:szCs w:val="18"/>
                <w:highlight w:val="none"/>
              </w:rPr>
              <w:t>年</w:t>
            </w:r>
          </w:p>
        </w:tc>
        <w:tc>
          <w:tcPr>
            <w:tcW w:w="11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预计使用年限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15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专利权</w:t>
            </w:r>
          </w:p>
        </w:tc>
        <w:tc>
          <w:tcPr>
            <w:tcW w:w="209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1</w:t>
            </w:r>
            <w:r>
              <w:rPr>
                <w:rFonts w:hint="default" w:ascii="Times New Roman" w:hAnsi="Times New Roman" w:cs="Times New Roman"/>
                <w:color w:val="auto"/>
                <w:sz w:val="18"/>
                <w:szCs w:val="18"/>
                <w:highlight w:val="none"/>
              </w:rPr>
              <w:t>0</w:t>
            </w:r>
            <w:r>
              <w:rPr>
                <w:rFonts w:hint="default" w:ascii="Times New Roman" w:hAnsi="Times New Roman" w:eastAsia="宋体" w:cs="Times New Roman"/>
                <w:color w:val="auto"/>
                <w:sz w:val="18"/>
                <w:szCs w:val="18"/>
                <w:highlight w:val="none"/>
              </w:rPr>
              <w:t>年</w:t>
            </w:r>
          </w:p>
        </w:tc>
        <w:tc>
          <w:tcPr>
            <w:tcW w:w="11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直线法</w:t>
            </w:r>
          </w:p>
        </w:tc>
        <w:tc>
          <w:tcPr>
            <w:tcW w:w="29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预计使用年限</w:t>
            </w:r>
          </w:p>
        </w:tc>
      </w:tr>
    </w:tbl>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使用寿命不确定的无形资产的判断依据以及对其使用寿命进行复核的程序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本公司将无法预见该资产为公司带来经济利益的期限，或使用期限不确定等无形资产确定为使用寿命不确定的无形资产。</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使用寿命不确定的判断依据：（1）来源于合同性权利或其他法定权利，但合同规定或法律规定无明确使用年限；（2）综合同行业情况或相关专家论证等，仍无法判断无形资产为公司带来经济利益的期限。</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每年年末，对使用寿命不确定无形资产使用寿命进行复核，主要采取自下而上的方式，由无形资产使用相关部门进行基础复核，评价使用寿命不确定判断依据是否存在变化等。</w:t>
      </w:r>
    </w:p>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sz w:val="21"/>
          <w:szCs w:val="21"/>
          <w:highlight w:val="none"/>
        </w:rPr>
        <w:t>无形资产减值准备的计提</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对于使用寿命确定的无形资产，如有明显减值迹象的，期末进行减值测试。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对于使用寿命不确定的无形资产，每期末进行减值测试。</w:t>
      </w:r>
    </w:p>
    <w:p>
      <w:pPr>
        <w:pStyle w:val="8"/>
        <w:keepNext w:val="0"/>
        <w:keepLines w:val="0"/>
        <w:widowControl/>
        <w:suppressLineNumbers w:val="0"/>
        <w:spacing w:before="0" w:beforeAutospacing="0" w:after="0" w:afterAutospacing="0" w:line="400" w:lineRule="atLeast"/>
        <w:ind w:left="42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无形资产进行减值测试，估计其可收回金额。有迹象表明一项无形资产可能发生减值的，公司以单项无形资产为基础估计其可收回金额。公司难以对单项资产的可收回金额进行估计的，以该无形资产所属的资产组为基础确定无形资产组的可收回金额。</w:t>
      </w:r>
    </w:p>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可收回金额根据无形资产的公允价值减去处置费用后的净额与无形资产预计未来现金流量的现值两者之间较高者确定。</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当无形资产的可收回金额低于其账面价值的，将无形资产的账面价值减记至可收回金额，减记的金额确认为无形资产减值损失，计入当期损益，同时计提相应的无形资产减值准备。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无形资产减值损失确认后，减值无形资产的折耗或者摊销费用在未来期间作相应调整，以使该无形资产在剩余使用寿命内，系统地分摊调整后的无形资产账面价值（扣除预计净残值）。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无形资产的减值损失一经确认，在以后会计期间不再转回。</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87" w:name="_Toc989094"/>
      <w:r>
        <w:rPr>
          <w:rFonts w:hint="default" w:ascii="Times New Roman" w:hAnsi="Times New Roman" w:eastAsia="宋体" w:cs="Times New Roman"/>
          <w:b/>
          <w:bCs/>
          <w:color w:val="auto"/>
          <w:sz w:val="21"/>
          <w:szCs w:val="21"/>
          <w:highlight w:val="none"/>
        </w:rPr>
        <w:t>（2） 研发支出的归集范围及相关会计处理方法</w:t>
      </w:r>
      <w:bookmarkEnd w:id="287"/>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划分研究阶段和开发阶段的具体标准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公司内部研究开发项目的支出分为研究阶段支出和开发阶段支出。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研究阶段：为获取并理解新的科学或技术知识等而进行的独创性的有计划调查、研究活动的阶段。</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开发阶段：在进行商业性生产或使用前，将研究成果或其他知识应用于某项计划或设计，以生产出新的或具有实质性改进的材料、装置、产品等活动的阶段。</w:t>
      </w:r>
    </w:p>
    <w:p>
      <w:pPr>
        <w:pStyle w:val="8"/>
        <w:keepNext w:val="0"/>
        <w:keepLines w:val="0"/>
        <w:widowControl/>
        <w:suppressLineNumbers w:val="0"/>
        <w:spacing w:before="100" w:beforeAutospacing="0" w:after="10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开发阶段支出资本化的具体条件</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研究阶段的支出，于发生时计入当期损益。开发阶段的支出同时满足下列条件的，确认为无形资产，不能满足下述条件的开发阶段的支出计入当期损益：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1）完成该无形资产以使其能够使用或出售在技术上具有可行性；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2）具有完成该无形资产并使用或出售的意图；</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3）无形资产产生经济利益的方式，包括能够证明运用该无形资产生产的产品存在市场或无形资产自身存在市场，无形资产将在内部使用的，能够证明其有用性；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4）有足够的技术、财务资源和其他资源支持，以完成该无形资产的开发，并有能力使用或出售该无形资产；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5）归属于该无形资产开发阶段的支出能够可靠地计量。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无法区分研究阶段支出和开发阶段支出的，将发生的研发支出全部计入当期损益。 </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8" w:name="_Toc989095"/>
      <w:r>
        <w:rPr>
          <w:rFonts w:hint="default" w:ascii="Times New Roman" w:hAnsi="Times New Roman" w:eastAsia="宋体" w:cs="Times New Roman"/>
          <w:b/>
          <w:bCs/>
          <w:color w:val="auto"/>
          <w:sz w:val="21"/>
          <w:szCs w:val="21"/>
          <w:highlight w:val="none"/>
        </w:rPr>
        <w:t>30、长期资产减值</w:t>
      </w:r>
      <w:bookmarkEnd w:id="288"/>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  公司长期股权投资、采用成本模式计量的投资性房地产、固定资产、在建工程、使用权资产、使用寿命有限的无形资产、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对于因企业合并形成的商誉、使用寿命不确定的无形资产、尚未达到可使用状态的无形资产，无论是否存在减值迹象，至少在每年年度终了进行减值测试。</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进行商誉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上述资产减值损失一经确认，在以后会计期间不予转回。</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89" w:name="_Toc989096"/>
      <w:r>
        <w:rPr>
          <w:rFonts w:hint="default" w:ascii="Times New Roman" w:hAnsi="Times New Roman" w:eastAsia="宋体" w:cs="Times New Roman"/>
          <w:b/>
          <w:bCs/>
          <w:color w:val="auto"/>
          <w:sz w:val="21"/>
          <w:szCs w:val="21"/>
          <w:highlight w:val="none"/>
        </w:rPr>
        <w:t>31、长期待摊费用</w:t>
      </w:r>
      <w:bookmarkEnd w:id="289"/>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长期待摊费用为已经发生但应由本期和以后各期负担的分摊期限在一年以上的各项费用。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0" w:name="_Toc989097"/>
      <w:r>
        <w:rPr>
          <w:rFonts w:hint="default" w:ascii="Times New Roman" w:hAnsi="Times New Roman" w:eastAsia="宋体" w:cs="Times New Roman"/>
          <w:b/>
          <w:bCs/>
          <w:color w:val="auto"/>
          <w:sz w:val="21"/>
          <w:szCs w:val="21"/>
          <w:highlight w:val="none"/>
        </w:rPr>
        <w:t>32、合同负债</w:t>
      </w:r>
      <w:bookmarkEnd w:id="290"/>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r>
        <w:rPr>
          <w:rFonts w:hint="default" w:ascii="Times New Roman" w:hAnsi="Times New Roman" w:eastAsia="宋体" w:cs="Times New Roman"/>
          <w:color w:val="auto"/>
          <w:sz w:val="16"/>
          <w:szCs w:val="16"/>
          <w:highlight w:val="none"/>
        </w:rPr>
        <w:t>  </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1" w:name="_Toc989098"/>
      <w:r>
        <w:rPr>
          <w:rFonts w:hint="default" w:ascii="Times New Roman" w:hAnsi="Times New Roman" w:eastAsia="宋体" w:cs="Times New Roman"/>
          <w:b/>
          <w:bCs/>
          <w:color w:val="auto"/>
          <w:sz w:val="21"/>
          <w:szCs w:val="21"/>
          <w:highlight w:val="none"/>
        </w:rPr>
        <w:t>33、职工薪酬</w:t>
      </w:r>
      <w:bookmarkEnd w:id="29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2" w:name="_Toc989099"/>
      <w:r>
        <w:rPr>
          <w:rFonts w:hint="default" w:ascii="Times New Roman" w:hAnsi="Times New Roman" w:eastAsia="宋体" w:cs="Times New Roman"/>
          <w:b/>
          <w:bCs/>
          <w:color w:val="auto"/>
          <w:sz w:val="21"/>
          <w:szCs w:val="21"/>
          <w:highlight w:val="none"/>
        </w:rPr>
        <w:t>（1） 短期薪酬的会计处理方法</w:t>
      </w:r>
      <w:bookmarkEnd w:id="292"/>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本公司在职工为本公司提供服务的会计期间，将实际发生的短期薪酬确认为负债，并计入当期损益或相关资产成本。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本公司为职工缴纳的社会保险费和住房公积金，以及按规定提取的工会经费和职工教育经费，在职工为本公司提供服务的会计期间，根据规定的计提基础和计提比例计算确定相应的职工薪酬金额。</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本公司发生的职工福利费，在实际发生时根据实际发生额计入当期损益或相关资产成本，其中，非货币性福利按照公允价值计量。</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3" w:name="_Toc989100"/>
      <w:r>
        <w:rPr>
          <w:rFonts w:hint="default" w:ascii="Times New Roman" w:hAnsi="Times New Roman" w:eastAsia="宋体" w:cs="Times New Roman"/>
          <w:b/>
          <w:bCs/>
          <w:color w:val="auto"/>
          <w:sz w:val="21"/>
          <w:szCs w:val="21"/>
          <w:highlight w:val="none"/>
        </w:rPr>
        <w:t>（2） 离职后福利的会计处理方法</w:t>
      </w:r>
      <w:bookmarkEnd w:id="293"/>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1）设定提存计划</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补充养老保险）。本公司按职工工资总额的一定比例向年金计划缴费（补充养老保险），相应支出计入当期损益或相关资产成本。</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2）设定受益计划</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本公司根据预期累计福利单位法确定的公式将设定受益计划产生的福利义务归属于职工提供服务的期间，并计入当期损益或相关资产成本。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在设定受益计划结算时，按在结算日确定的设定受益计划义务现值和结算价格两者的差额，确认结算利得或损失。</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294" w:name="_Toc989101"/>
      <w:r>
        <w:rPr>
          <w:rFonts w:hint="default" w:ascii="Times New Roman" w:hAnsi="Times New Roman" w:eastAsia="宋体" w:cs="Times New Roman"/>
          <w:b/>
          <w:bCs/>
          <w:color w:val="auto"/>
          <w:sz w:val="21"/>
          <w:szCs w:val="21"/>
          <w:highlight w:val="none"/>
        </w:rPr>
        <w:t>（3） 辞退福利的会计处理方法</w:t>
      </w:r>
      <w:bookmarkEnd w:id="294"/>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5" w:name="_Toc989103"/>
      <w:r>
        <w:rPr>
          <w:rFonts w:hint="default" w:ascii="Times New Roman" w:hAnsi="Times New Roman" w:eastAsia="宋体" w:cs="Times New Roman"/>
          <w:b/>
          <w:bCs/>
          <w:color w:val="auto"/>
          <w:sz w:val="21"/>
          <w:szCs w:val="21"/>
          <w:highlight w:val="none"/>
        </w:rPr>
        <w:t>34、预计负债</w:t>
      </w:r>
      <w:bookmarkEnd w:id="295"/>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与或有事项相关的义务同时满足下列条件时，本公司将其确认为预计负债：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（1）该义务是本公司承担的现时义务；</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（2）履行该义务很可能导致经济利益流出本公司；</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（3）该义务的金额能够可靠地计量。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预计负债按履行相关现时义务所需的支出的最佳估计数进行初始计量。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在确定最佳估计数时，综合考虑与或有事项有关的风险、不确定性和货币时间价值等因素。对于货币时间价值影响重大的，通过对相关未来现金流出进行折现后确定最佳估计数。</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所需支出存在一个连续范围，且该范围内各种结果发生的可能性相同的，最佳估计数按照该范围内的中间值确定；在其他情况下，最佳估计数分别下列情况处理：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或有事项涉及单个项目的，按照最可能发生金额确定。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或有事项涉及多个项目的，按照各种可能结果及相关概率计算确定。</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清偿预计负债所需支出全部或部分预期由第三方补偿的，补偿金额在基本确定能够收到时，作为资产单独确认，确认的补偿金额不超过预计负债的账面价值。</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本公司在资产负债表日对预计负债的账面价值进行复核，有确凿证据表明该账面价值不能反映当前最佳估计数的，按照当前最佳估计数对该账面价值进行调整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6" w:name="_Toc989104"/>
      <w:r>
        <w:rPr>
          <w:rFonts w:hint="default" w:ascii="Times New Roman" w:hAnsi="Times New Roman" w:eastAsia="宋体" w:cs="Times New Roman"/>
          <w:b/>
          <w:bCs/>
          <w:color w:val="auto"/>
          <w:sz w:val="21"/>
          <w:szCs w:val="21"/>
          <w:highlight w:val="none"/>
        </w:rPr>
        <w:t>35、股份支付</w:t>
      </w:r>
      <w:bookmarkEnd w:id="296"/>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8"/>
        <w:keepNext w:val="0"/>
        <w:keepLines w:val="0"/>
        <w:widowControl/>
        <w:suppressLineNumbers w:val="0"/>
        <w:spacing w:before="100" w:beforeAutospacing="0" w:after="100" w:afterAutospacing="0"/>
        <w:ind w:left="0" w:right="0" w:firstLine="360" w:firstLineChars="200"/>
        <w:jc w:val="both"/>
        <w:rPr>
          <w:rFonts w:hint="default" w:ascii="Times New Roman" w:hAnsi="Times New Roman" w:cs="Times New Roman"/>
          <w:color w:val="auto"/>
          <w:sz w:val="21"/>
          <w:szCs w:val="21"/>
          <w:highlight w:val="none"/>
        </w:rPr>
      </w:pPr>
      <w:r>
        <w:rPr>
          <w:rStyle w:val="11"/>
          <w:rFonts w:hint="default" w:ascii="Times New Roman" w:hAnsi="Times New Roman" w:eastAsia="宋体" w:cs="Times New Roman"/>
          <w:b/>
          <w:bCs/>
          <w:color w:val="auto"/>
          <w:sz w:val="18"/>
          <w:szCs w:val="18"/>
          <w:highlight w:val="none"/>
        </w:rPr>
        <w:t> （1）</w:t>
      </w:r>
      <w:r>
        <w:rPr>
          <w:rFonts w:hint="default" w:ascii="Times New Roman" w:hAnsi="Times New Roman" w:eastAsia="宋体" w:cs="Times New Roman"/>
          <w:b/>
          <w:bCs/>
          <w:color w:val="auto"/>
          <w:sz w:val="21"/>
          <w:szCs w:val="21"/>
          <w:highlight w:val="none"/>
        </w:rPr>
        <w:t>以权益结算的股份支付及权益工具</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权益结算的股份支付换取职工提供服务的，以授予职工权益工具的公允价值计量。对于授予后立即可行权的股份支付交易，在授予日按照权益工具的公允价值计入相关成本或费用，相应增加资本公积。对于授予后完成等待期内的服务或达到规定业绩条件才可行权的股份支付交易，在等待期内每个资产负债表日，本公司根据对可行权权益工具数量的最佳估计，按照授予日公允价值，将当期取得的服务计入相关成本或费用，相应增加资本公积。</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如果修改了以权益结算的股份支付的条款，至少按照未修改条款的情况确认取得的服务。此外，任何增加所授予权益工具公允价值的修改，或在修改日对职工有利的变更，均确认取得服务的增加。</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在等待期内，如果取消了授予的权益工具，则本公司对取消所授予的权益性工具作为加速行权处理，将剩余等待期内应确认的金额立即计入当期损益，同时确认资本公积。但是，如果授予新的权益工具，并在新权益工具授予日认定所授予的新权益工具是用于替代被取消的权益工具的，则以与处理原权益工具条款和条件修改相同的方式，对所授予的替代权益工具进行处理。</w:t>
      </w:r>
    </w:p>
    <w:p>
      <w:pPr>
        <w:pStyle w:val="8"/>
        <w:keepNext w:val="0"/>
        <w:keepLines w:val="0"/>
        <w:widowControl/>
        <w:suppressLineNumbers w:val="0"/>
        <w:spacing w:before="100" w:beforeAutospacing="0" w:after="100" w:afterAutospacing="0"/>
        <w:ind w:left="0" w:right="0" w:firstLine="420" w:firstLineChars="2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b/>
          <w:bCs/>
          <w:color w:val="auto"/>
          <w:sz w:val="21"/>
          <w:szCs w:val="21"/>
          <w:highlight w:val="none"/>
        </w:rPr>
        <w:t>（2）以现金结算的股份支付及权益工具</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以现金结算的股份支付，按照本公司承担的以股份或其他权益工具为基础计算确定的负债的公允价值计量。授予后立即可行权的股份支付交易，本公司在授予日按照承担负债的公允价值计入相关成本或费用，相应增加负债。对于授予后完成等待期内的服务或达到规定业绩条件才可行权的股份支付交易，在等待期内的每个资产负债表日，本公司以对可行权情况的最佳估计为基础，按照本公司承担负债的公允价值，将当期取得的服务计入相关成本或费用，并相应计入负债。在相关负债结算前的每个资产负债表日以及结算日，对负债的公允价值重新计量，其变动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修改以现金结算的股份支付协议中的条款和条件，使其成为以权益结算的股份支付的，在修改日（无论发生在等待期内还是等待期结束后），本公司按照所授予权益工具当日的公允价值计量以权益结算的股份支付，将已取得的服务计入资本公积，同时终止确认以现金结算的股份支付在修改日已确认的负债，两者之间的差额计入当期损益。如果由于修改延长或缩短了等待期，本公司按照修改后的等待期进行会计处理。</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7" w:name="_Toc989105"/>
      <w:r>
        <w:rPr>
          <w:rFonts w:hint="default" w:ascii="Times New Roman" w:hAnsi="Times New Roman" w:eastAsia="宋体" w:cs="Times New Roman"/>
          <w:b/>
          <w:bCs/>
          <w:color w:val="auto"/>
          <w:sz w:val="21"/>
          <w:szCs w:val="21"/>
          <w:highlight w:val="none"/>
        </w:rPr>
        <w:t>36、优先股、永续债等其他金融工具</w:t>
      </w:r>
      <w:bookmarkEnd w:id="29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8" w:name="_Toc989106"/>
      <w:r>
        <w:rPr>
          <w:rFonts w:hint="default" w:ascii="Times New Roman" w:hAnsi="Times New Roman" w:eastAsia="宋体" w:cs="Times New Roman"/>
          <w:b/>
          <w:bCs/>
          <w:color w:val="auto"/>
          <w:sz w:val="21"/>
          <w:szCs w:val="21"/>
          <w:highlight w:val="none"/>
        </w:rPr>
        <w:t>37、收入</w:t>
      </w:r>
      <w:bookmarkEnd w:id="29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按照业务类型披露收入确认和计量所采用的会计政策</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）收入确认和计量所采用的会计政策</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本公司在履行了合同中的履约义务，即在客户取得相关商品或服务控制权时确认收入。取得相关商品或服务控制权，是指能够主导该商品或服务的使用并从中获得几乎全部的经济利益。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满足下列条件之一的，属于在某一时段内履行履约义务，否则，属于在某一时点履行履约义务：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客户在本公司履约的同时即取得并消耗本公司履约所带来的经济利益。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客户能够控制本公司履约过程中在建的商品。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本公司履约过程中所产出的商品具有不可替代用途，且本公司在整个合同期内有权就累计至今已完成的履约部分收取款项。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对于在某一时点履行的履约义务，本公司在客户取得相关商品或服务控制权时点确认收入。在判断客户是否已取得商品或服务控制权时，本公司考虑下列迹象：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本公司就该商品或服务享有现时收款权利，即客户就该商品或服务负有现时付款义务。</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本公司已将该商品的法定所有权转移给客户，即客户已拥有该商品的法定所有权。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本公司已将该商品实物转移给客户，即客户已实物占有该商品。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本公司已将该商品所有权上的主要风险和报酬转移给客户，即客户已取得该商品所有权上的主要风险和报酬。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客户已接受该商品或服务等。</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）收入确认和计量所采用的具体会计政策</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）电力销售收入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当电力供应至各电厂所在地的电网公司时，电网公司取得电力的控制权。售电收入于电力已传输上网，取得价款或已取得索款凭据时予以确认。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）热力销售收入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当热力供应至购热客户时，购热客户取得热力控制权。供热收入于热气已输送，取得价款或已取得索款凭据时予以确认。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）粉煤灰销售收入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依照合同约定的价格及购买方货车装车并过磅的过磅单确认销售收入，装车即控制权转移。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）利息收入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按照他人使用本公司货币资金的时间和实际利率计算确定。</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5</w:t>
      </w:r>
      <w:r>
        <w:rPr>
          <w:rFonts w:hint="default" w:ascii="Times New Roman" w:hAnsi="Times New Roman" w:eastAsia="宋体" w:cs="Times New Roman"/>
          <w:color w:val="auto"/>
          <w:sz w:val="21"/>
          <w:szCs w:val="21"/>
          <w:highlight w:val="none"/>
        </w:rPr>
        <w:t>）租赁收入</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经营租赁的租金收入在租赁期内各个期间按照直线法确认。</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本公司给予客户的信用期与发电行业惯例一致，不存在重大融资成分。</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同类业务采用不同经营模式涉及不同收入确认方式及计量方法的情况
</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299" w:name="_Toc989107"/>
      <w:r>
        <w:rPr>
          <w:rFonts w:hint="default" w:ascii="Times New Roman" w:hAnsi="Times New Roman" w:eastAsia="宋体" w:cs="Times New Roman"/>
          <w:b/>
          <w:bCs/>
          <w:color w:val="auto"/>
          <w:sz w:val="21"/>
          <w:szCs w:val="21"/>
          <w:highlight w:val="none"/>
        </w:rPr>
        <w:t>38、合同成本</w:t>
      </w:r>
      <w:bookmarkEnd w:id="299"/>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合同成本包括合同履约成本与合同取得成本。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本公司为履行合同而发生的成本，不属于存货、固定资产或无形资产等相关准则规范范围的，在满足下列条件时作为合同履约成本确认为一项资产：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w:t>
      </w:r>
      <w:r>
        <w:rPr>
          <w:rFonts w:hint="default" w:ascii="Times New Roman" w:hAnsi="Times New Roman" w:eastAsia="宋体" w:cs="Times New Roman"/>
          <w:color w:val="auto"/>
          <w:sz w:val="21"/>
          <w:szCs w:val="21"/>
          <w:highlight w:val="none"/>
        </w:rPr>
        <w:t>该成本与一份当前或预期取得的合同直接相关。</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w:t>
      </w:r>
      <w:r>
        <w:rPr>
          <w:rFonts w:hint="default" w:ascii="Times New Roman" w:hAnsi="Times New Roman" w:eastAsia="宋体" w:cs="Times New Roman"/>
          <w:color w:val="auto"/>
          <w:sz w:val="21"/>
          <w:szCs w:val="21"/>
          <w:highlight w:val="none"/>
        </w:rPr>
        <w:t>该成本增加了本公司未来用于履行履约义务的资源。</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w:t>
      </w:r>
      <w:r>
        <w:rPr>
          <w:rFonts w:hint="default" w:ascii="Times New Roman" w:hAnsi="Times New Roman" w:eastAsia="宋体" w:cs="Times New Roman"/>
          <w:color w:val="auto"/>
          <w:sz w:val="21"/>
          <w:szCs w:val="21"/>
          <w:highlight w:val="none"/>
        </w:rPr>
        <w:t>该成本预期能够收回。</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本公司为取得合同发生的增量成本预期能够收回的，作为合同取得成本确认为一项资产。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与合同成本有关的资产采用与该资产相关的商品或服务收入确认相同的基础进行摊销；但是对于合同取得成本摊销期限未超过一年的，本公司在发生时将其计入当期损益。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与合同成本有关的资产，其账面价值高于下列两项的差额的，本公司对超出部分计提减值准备，并确认为资产减值损失：</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）因转让与该资产相关的商品或服务预期能够取得的剩余对价；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）为转让该相关商品或服务估计将要发生的成本。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0" w:name="_Toc989108"/>
      <w:r>
        <w:rPr>
          <w:rFonts w:hint="default" w:ascii="Times New Roman" w:hAnsi="Times New Roman" w:eastAsia="宋体" w:cs="Times New Roman"/>
          <w:b/>
          <w:bCs/>
          <w:color w:val="auto"/>
          <w:sz w:val="21"/>
          <w:szCs w:val="21"/>
          <w:highlight w:val="none"/>
        </w:rPr>
        <w:t>39、政府补助</w:t>
      </w:r>
      <w:bookmarkEnd w:id="300"/>
    </w:p>
    <w:p>
      <w:pPr>
        <w:pStyle w:val="8"/>
        <w:keepNext w:val="0"/>
        <w:keepLines w:val="0"/>
        <w:widowControl/>
        <w:suppressLineNumbers w:val="0"/>
        <w:spacing w:before="100" w:beforeAutospacing="0" w:after="100" w:afterAutospacing="0"/>
        <w:ind w:left="0" w:right="0" w:firstLine="420" w:firstLineChars="20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bCs/>
          <w:color w:val="auto"/>
          <w:sz w:val="21"/>
          <w:szCs w:val="21"/>
          <w:highlight w:val="none"/>
        </w:rPr>
        <w:t>（1）类型</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政府补助，是本公司从政府无偿取得的货币性资产或非货币性资产，分为与资产相关的政府补助和与收益相关的政府补助。</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与资产相关的政府补助，是指本公司取得的、用于购建或以其他方式形成长期资产的政府补助。与收益相关的政府补助，是指除与资产相关的政府补助之外的政府补助。</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对于政府文件未明确规定补助对象的，本公司将该政府补助划分为与资产相关或与收益相关的判断依据为：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1）政府文件明确了补助所针对的特定项目的，根据该特定项目的预算中将形成资产的支出金额和计入费用的支出金额的相对比例进行划分，对该划分比例需在每个资产负债表日进行复核，必要时进行变更；</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2）政府文件中对用途仅作一般性表述，没有指明特定项目的，作为与收益相关的政府补助。</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（2）确认时点</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政府补助在本公司能够满足其所附的条件并且能够收到时，予以确认。</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b/>
          <w:bCs/>
          <w:color w:val="auto"/>
          <w:sz w:val="24"/>
          <w:szCs w:val="24"/>
          <w:highlight w:val="none"/>
        </w:rPr>
      </w:pPr>
      <w:r>
        <w:rPr>
          <w:rFonts w:hint="default" w:ascii="Times New Roman" w:hAnsi="Times New Roman" w:eastAsia="宋体" w:cs="Times New Roman"/>
          <w:b/>
          <w:bCs/>
          <w:color w:val="auto"/>
          <w:sz w:val="21"/>
          <w:szCs w:val="21"/>
          <w:highlight w:val="none"/>
        </w:rPr>
        <w:t>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（3）会计处理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与资产相关的政府补助确认为递延收益，在相关资产使用寿命内按照合理、系统的方法分期计入当期损益（与本公司日常活动相关的，计入其他收益；与本公司日常活动无关的，计入营业外收入）；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用于补偿本公司已发生的相关成本费用或损失的，直接计入当期损益（与本公司日常活动相关的，计入其他收益；与本公司日常活动无关的，计入营业外收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本公司取得的政策性优惠贷款贴息，区分以下两种情况，分别进行会计处理：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）财政将贴息资金拨付给贷款银行，由贷款银行以政策性优惠利率向本公司提供贷款的，本公司以实际收到的借款金额作为借款的入账价值，按照借款本金和该政策性优惠利率计算相关借款费用。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）财政将贴息资金直接拨付给本公司的，本公司将对应的贴息冲减相关借款费用。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1" w:name="_Toc989109"/>
      <w:r>
        <w:rPr>
          <w:rFonts w:hint="default" w:ascii="Times New Roman" w:hAnsi="Times New Roman" w:eastAsia="宋体" w:cs="Times New Roman"/>
          <w:b/>
          <w:bCs/>
          <w:color w:val="auto"/>
          <w:sz w:val="21"/>
          <w:szCs w:val="21"/>
          <w:highlight w:val="none"/>
        </w:rPr>
        <w:t>40、递延所得税资产/递延所得税负债</w:t>
      </w:r>
      <w:bookmarkEnd w:id="301"/>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所得税包括当期所得税和递延所得税。除因企业合并和直接计入所有者权益（包括其他综合收益）的交易或者事项产生的所得税外，本公司将当期所得税和递延所得税计入当期损益。</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递延所得税资产和递延所得税负债根据资产和负债的计税基础与其账面价值的差额（暂时性差异）计算确认。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对于应纳税暂时性差异，除特殊情况外，确认递延所得税负债。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不确认递延所得税资产或递延所得税负债的特殊情况包括：</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商誉的初始确认；</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既不是企业合并、发生时也不影响会计利润和应纳税所得额（或可抵扣亏损）的交易或事项。</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资产负债表日，对于递延所得税资产和递延所得税负债，根据税法规定，按照预期收回相关资产或清偿相关负债期间的适用税率计量。</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当拥有以净额结算的法定权利，且意图以净额结算或取得资产、清偿负债同时进行时，当期所得税资产及当期所得税负债以抵销后的净额列报。</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资产负债表日，递延所得税资产及递延所得税负债在同时满足以下条件时以抵销后的净额列示：</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纳税主体拥有以净额结算当期所得税资产及当期所得税负债的法定权利；</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2" w:name="_Toc989110"/>
      <w:r>
        <w:rPr>
          <w:rFonts w:hint="default" w:ascii="Times New Roman" w:hAnsi="Times New Roman" w:eastAsia="宋体" w:cs="Times New Roman"/>
          <w:b/>
          <w:bCs/>
          <w:color w:val="auto"/>
          <w:sz w:val="21"/>
          <w:szCs w:val="21"/>
          <w:highlight w:val="none"/>
        </w:rPr>
        <w:t>41、租赁</w:t>
      </w:r>
      <w:bookmarkEnd w:id="302"/>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03" w:name="_Toc989111"/>
      <w:r>
        <w:rPr>
          <w:rFonts w:hint="default" w:ascii="Times New Roman" w:hAnsi="Times New Roman" w:eastAsia="宋体" w:cs="Times New Roman"/>
          <w:b/>
          <w:bCs/>
          <w:color w:val="auto"/>
          <w:sz w:val="21"/>
          <w:szCs w:val="21"/>
          <w:highlight w:val="none"/>
        </w:rPr>
        <w:t>（1） 作为承租方租赁的会计处理方法</w:t>
      </w:r>
      <w:bookmarkEnd w:id="303"/>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合同中同时包含多项单独租赁的，本公司将合同予以分拆，并分别各项单独租赁进行会计处理。合同中同时包含租赁和非租赁部分的，承租人和出租人将租赁和非租赁部分进行分拆。</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本公司作为承租人的：</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）使用权资产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在租赁期开始日，本公司对除短期租赁和低价值资产租赁以外的租赁确认使用权资产。使用权资产按照成本进行初始计量。该成本包括：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租赁负债的初始计量金额；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在租赁期开始日或之前支付的租赁付款额，存在租赁激励的，扣除已享受的租赁激励相关金额；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本公司发生的初始直接费用；</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本公司为拆卸及移除租赁资产、复原租赁资产所在场地或将租赁资产恢复至租赁条款约定状态预计将发生的成本，但不包括属于为生产存货而发生的成本。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后续釆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b w:val="0"/>
          <w:bCs w:val="0"/>
          <w:color w:val="auto"/>
          <w:sz w:val="21"/>
          <w:szCs w:val="21"/>
          <w:highlight w:val="none"/>
        </w:rPr>
        <w:t>本公司按照本附注</w:t>
      </w:r>
      <w:r>
        <w:rPr>
          <w:rFonts w:hint="default" w:ascii="Times New Roman" w:hAnsi="Times New Roman" w:eastAsia="Arial Narrow"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rPr>
        <w:t>三、</w:t>
      </w:r>
      <w:r>
        <w:rPr>
          <w:rFonts w:hint="default" w:ascii="Times New Roman" w:hAnsi="Times New Roman" w:eastAsia="Arial Narrow" w:cs="Times New Roman"/>
          <w:b w:val="0"/>
          <w:bCs w:val="0"/>
          <w:color w:val="auto"/>
          <w:sz w:val="21"/>
          <w:szCs w:val="21"/>
          <w:highlight w:val="none"/>
        </w:rPr>
        <w:t>21</w:t>
      </w:r>
      <w:r>
        <w:rPr>
          <w:rFonts w:hint="default" w:ascii="Times New Roman" w:hAnsi="Times New Roman" w:eastAsia="宋体" w:cs="Times New Roman"/>
          <w:b w:val="0"/>
          <w:bCs w:val="0"/>
          <w:color w:val="auto"/>
          <w:sz w:val="21"/>
          <w:szCs w:val="21"/>
          <w:highlight w:val="none"/>
        </w:rPr>
        <w:t>长期资产减值</w:t>
      </w:r>
      <w:r>
        <w:rPr>
          <w:rFonts w:hint="default" w:ascii="Times New Roman" w:hAnsi="Times New Roman" w:eastAsia="Arial Narrow"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rPr>
        <w:t>所述原则来确定使用权资产是否已发生减值，并对已识别的减值损失进行会计处理。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）租赁负债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在租赁期开始日，本公司对除短期租赁和低价值资产租赁以外的租赁确认租赁负债。租赁负债按照尚未支付的租赁付款额的现值进行初始计量。租赁付款额包括：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固定付款额（包括实质固定付款额），存在租赁激励的，扣除租赁激励相关金额；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取决于指数或比率的可变租赁付款额；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根据公司提供的担保余值预计应支付的款项；</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购买选择权的行权价格，前提是公司合理确定将行使该选择权；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行使终止租赁选择权需支付的款项，前提是租赁期反映出公司将行使终止租赁选择权。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本公司采用租赁内含利率作为折现率，但如果无法合理确定租赁内含利率的，则采用本公司的增量借款利率作为折现率。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本公司按照固定的周期性利率计算租赁负债在租赁期内各期间的利息费用，并计入当期损益或相关资产成本。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未纳入租赁负债计量的可变租赁付款额在实际发生时计入当期损益或相关资产成本。</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在租赁期开始日后，发生下列情形的，本公司重新计量租赁负债，并调整相应的使用权资产，若使用权资产的账面价值已调减至零，但租赁负债仍需进一步调减的，将差额计入当期损益：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当购买选择权、续租选择权或终止选择权的评估结果发生变化，或前述选择权的实际行权情况与原评估结果不一致的，本公司按变动后租赁付款额和修订后的折现率计算的现值重新计量租赁负债；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）短期租赁和低价值资产租赁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本公司选择对短期租赁和低价值资产租赁不确认使用权资产和租赁负债，并将相关的租赁付款额在租赁期内各个期间按照直线法计入当期损益或相关资产成本。短期租赁，是指在租赁期开始日，租赁期不超过</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个月且不包含购买选择权的租赁。低价值资产租赁，是指单项租赁资产为全新资产时价值较低的租赁。公司转租或预期转租租赁资产的，原租赁不属于低价值资产租赁。</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）租赁变更</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租赁发生变更且同时符合下列条件的，公司将该租赁变更作为一项单独租赁进行会计处理：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该租赁变更通过增加一项或多项租赁资产的使用权而扩大了租赁范围；</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增加的对价与租赁范围扩大部分的单独价格按该合同情况调整后的金额相当。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租赁变更未作为一项单独租赁进行会计处理的，在租赁变更生效日，公司重新分摊变更后合同的对价，重新确定租赁期，并按照变更后租赁付款额和修订后的折现率计算的现值重新计量租赁负债。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04" w:name="_Toc989112"/>
      <w:r>
        <w:rPr>
          <w:rFonts w:hint="default" w:ascii="Times New Roman" w:hAnsi="Times New Roman" w:eastAsia="宋体" w:cs="Times New Roman"/>
          <w:b/>
          <w:bCs/>
          <w:color w:val="auto"/>
          <w:sz w:val="21"/>
          <w:szCs w:val="21"/>
          <w:highlight w:val="none"/>
        </w:rPr>
        <w:t>（2） 作为出租方租赁的会计处理方法</w:t>
      </w:r>
      <w:bookmarkEnd w:id="304"/>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）经营租赁会计处理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经营租赁的租赁收款额在租赁期内各个期间按照直线法确认为租金收入。本公司将发生的与经营租赁有关的初始直接费用予以资本化，在租赁期内按照与租金收入确认相同的基础分摊计入当期损益。未计入租赁收款额的可变租赁付款额在实际发生时计入当期损益。经营租赁发生变更的，公司自变更生效日起将其作为一项新租赁进行会计处理，与变更前租赁有关的预收或应收租赁收款额视为新租赁的收款额。</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）融资租赁会计处理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本公司按照固定的周期性利率计算并确认租赁期内各个期间的利息收入。应收融资租赁款的终止确认和减值按照本节即</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五、</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rPr>
        <w:t>金融工具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未纳入租赁投资净额计量的可变租赁付款额在实际发生时计入当期损益。</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融资租赁发生变更且同时符合下列条件的，本公司将该变更作为一项单独租赁进行会计处理：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该变更通过增加一项或多项租赁资产的使用权而扩大了租赁范围；</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增加的对价与租赁范围扩大部分的单独价格按该合同情况调整后的金额相当。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融资租赁的变更未作为一项单独租赁进行会计处理的，本公司分别下列情形对变更后的租赁进行处理：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假如变更在租赁开始日生效，该租赁会被分类为经营租赁的，本公司自租赁变更生效日开始将其作为一项新租赁进行会计处理，并以租赁变更生效日前的租赁投资净额作为租赁资产的账面价值；</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假如变更在租赁开始日生效，该租赁会被分类为融资租赁的，本公司按照本节</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五、</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rPr>
        <w:t>金融工具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关于修改或重新议定合同的政策</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进行会计处理。</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）售后租回交易</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公司按照本节</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五、</w:t>
      </w:r>
      <w:r>
        <w:rPr>
          <w:rFonts w:hint="default" w:ascii="Times New Roman" w:hAnsi="Times New Roman" w:eastAsia="Arial Narrow" w:cs="Times New Roman"/>
          <w:color w:val="auto"/>
          <w:sz w:val="21"/>
          <w:szCs w:val="21"/>
          <w:highlight w:val="none"/>
        </w:rPr>
        <w:t>37</w:t>
      </w:r>
      <w:r>
        <w:rPr>
          <w:rFonts w:hint="default" w:ascii="Times New Roman" w:hAnsi="Times New Roman" w:eastAsia="宋体" w:cs="Times New Roman"/>
          <w:color w:val="auto"/>
          <w:sz w:val="21"/>
          <w:szCs w:val="21"/>
          <w:highlight w:val="none"/>
        </w:rPr>
        <w:t>收入</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所述原则评估确定售后租回交易中的资产转让是否属于销售。</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）作为承租人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节</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五、</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rPr>
        <w:t>金融工具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）作为出租人</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售后租回交易中的资产转让属于销售的，公司作为出租人对资产购买进行会计处理，并根据前述</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）本公司作为出租人</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的政策对资产出租进行会计处理；售后租回交易中的资产转让不属于销售的，公司作为出租人不确认被转让资产，但确认一项与转让收入等额的金融资产。金融资产的会计处理详见本节</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五</w:t>
      </w: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金融工具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w:t>
      </w:r>
    </w:p>
    <w:p>
      <w:pPr>
        <w:pStyle w:val="8"/>
        <w:keepNext w:val="0"/>
        <w:keepLines w:val="0"/>
        <w:widowControl/>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18"/>
          <w:szCs w:val="18"/>
          <w:highlight w:val="none"/>
        </w:rPr>
        <w:t> </w:t>
      </w:r>
      <w:bookmarkStart w:id="305" w:name="_Toc989113"/>
      <w:r>
        <w:rPr>
          <w:rFonts w:hint="default" w:ascii="Times New Roman" w:hAnsi="Times New Roman" w:eastAsia="宋体" w:cs="Times New Roman"/>
          <w:b/>
          <w:bCs/>
          <w:color w:val="auto"/>
          <w:sz w:val="21"/>
          <w:szCs w:val="21"/>
          <w:highlight w:val="none"/>
        </w:rPr>
        <w:t>42、其他重要的会计政策和会计估计</w:t>
      </w:r>
      <w:bookmarkEnd w:id="30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06" w:name="_Toc989114"/>
      <w:r>
        <w:rPr>
          <w:rFonts w:hint="default" w:ascii="Times New Roman" w:hAnsi="Times New Roman" w:eastAsia="宋体" w:cs="Times New Roman"/>
          <w:b/>
          <w:bCs/>
          <w:color w:val="auto"/>
          <w:sz w:val="21"/>
          <w:szCs w:val="21"/>
          <w:highlight w:val="none"/>
        </w:rPr>
        <w:t>43、重要会计政策和会计估计变更</w:t>
      </w:r>
      <w:bookmarkEnd w:id="306"/>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07" w:name="_Toc989115"/>
      <w:r>
        <w:rPr>
          <w:rFonts w:hint="default" w:ascii="Times New Roman" w:hAnsi="Times New Roman" w:eastAsia="宋体" w:cs="Times New Roman"/>
          <w:b/>
          <w:bCs/>
          <w:color w:val="auto"/>
          <w:sz w:val="18"/>
          <w:szCs w:val="18"/>
          <w:highlight w:val="none"/>
        </w:rPr>
        <w:t>（1） 重要会计政策变更</w:t>
      </w:r>
      <w:bookmarkEnd w:id="30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受重要影响的报表项目名称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影响金额</w:t>
            </w:r>
          </w:p>
        </w:tc>
      </w:tr>
    </w:tbl>
    <w:p>
      <w:pPr>
        <w:spacing w:before="100" w:after="100" w:line="0" w:lineRule="atLeast"/>
        <w:jc w:val="left"/>
        <w:rPr>
          <w:rFonts w:hint="default" w:ascii="Times New Roman" w:hAnsi="Times New Roman" w:cs="Times New Roman"/>
          <w:color w:val="auto"/>
          <w:highlight w:val="none"/>
        </w:rPr>
      </w:pPr>
    </w:p>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①</w:t>
      </w:r>
      <w:r>
        <w:rPr>
          <w:rFonts w:hint="default" w:ascii="Times New Roman" w:hAnsi="Times New Roman" w:eastAsia="宋体" w:cs="Times New Roman"/>
          <w:color w:val="auto"/>
          <w:sz w:val="21"/>
          <w:szCs w:val="21"/>
          <w:highlight w:val="none"/>
        </w:rPr>
        <w:t>《企业会计准则解释第</w:t>
      </w:r>
      <w:r>
        <w:rPr>
          <w:rFonts w:hint="default" w:ascii="Times New Roman" w:hAnsi="Times New Roman" w:eastAsia="Arial Narrow" w:cs="Times New Roman"/>
          <w:color w:val="auto"/>
          <w:sz w:val="21"/>
          <w:szCs w:val="21"/>
          <w:highlight w:val="none"/>
        </w:rPr>
        <w:t xml:space="preserve"> 16 </w:t>
      </w:r>
      <w:r>
        <w:rPr>
          <w:rFonts w:hint="default" w:ascii="Times New Roman" w:hAnsi="Times New Roman" w:eastAsia="宋体" w:cs="Times New Roman"/>
          <w:color w:val="auto"/>
          <w:sz w:val="21"/>
          <w:szCs w:val="21"/>
          <w:highlight w:val="none"/>
        </w:rPr>
        <w:t>号》</w:t>
      </w:r>
    </w:p>
    <w:p>
      <w:pPr>
        <w:pStyle w:val="8"/>
        <w:keepNext w:val="0"/>
        <w:keepLines w:val="0"/>
        <w:widowControl/>
        <w:suppressLineNumbers w:val="0"/>
        <w:spacing w:before="0" w:beforeAutospacing="0" w:after="0" w:afterAutospacing="0" w:line="400" w:lineRule="atLeast"/>
        <w:ind w:left="0" w:right="0" w:firstLine="412"/>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执行《企业会计准则解释第</w:t>
      </w:r>
      <w:r>
        <w:rPr>
          <w:rFonts w:hint="default" w:ascii="Times New Roman" w:hAnsi="Times New Roman" w:eastAsia="Arial Narrow" w:cs="Times New Roman"/>
          <w:color w:val="auto"/>
          <w:sz w:val="21"/>
          <w:szCs w:val="21"/>
          <w:highlight w:val="none"/>
        </w:rPr>
        <w:t>16</w:t>
      </w:r>
      <w:r>
        <w:rPr>
          <w:rFonts w:hint="default" w:ascii="Times New Roman" w:hAnsi="Times New Roman" w:eastAsia="宋体" w:cs="Times New Roman"/>
          <w:color w:val="auto"/>
          <w:sz w:val="21"/>
          <w:szCs w:val="21"/>
          <w:highlight w:val="none"/>
        </w:rPr>
        <w:t>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关于单项交易产生的资产和负债相关的递延所得税不适用初始确认豁免的会计处理</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财政部于</w:t>
      </w: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30</w:t>
      </w:r>
      <w:r>
        <w:rPr>
          <w:rFonts w:hint="default" w:ascii="Times New Roman" w:hAnsi="Times New Roman" w:eastAsia="宋体" w:cs="Times New Roman"/>
          <w:color w:val="auto"/>
          <w:sz w:val="21"/>
          <w:szCs w:val="21"/>
          <w:highlight w:val="none"/>
        </w:rPr>
        <w:t>日公布了《企业会计准则解释第</w:t>
      </w:r>
      <w:r>
        <w:rPr>
          <w:rFonts w:hint="default" w:ascii="Times New Roman" w:hAnsi="Times New Roman" w:eastAsia="Arial Narrow" w:cs="Times New Roman"/>
          <w:color w:val="auto"/>
          <w:sz w:val="21"/>
          <w:szCs w:val="21"/>
          <w:highlight w:val="none"/>
        </w:rPr>
        <w:t>16</w:t>
      </w:r>
      <w:r>
        <w:rPr>
          <w:rFonts w:hint="default" w:ascii="Times New Roman" w:hAnsi="Times New Roman" w:eastAsia="宋体" w:cs="Times New Roman"/>
          <w:color w:val="auto"/>
          <w:sz w:val="21"/>
          <w:szCs w:val="21"/>
          <w:highlight w:val="none"/>
        </w:rPr>
        <w:t>号》（财会〔</w:t>
      </w: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号，以下简称</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解释第</w:t>
      </w:r>
      <w:r>
        <w:rPr>
          <w:rFonts w:hint="default" w:ascii="Times New Roman" w:hAnsi="Times New Roman" w:eastAsia="Arial Narrow" w:cs="Times New Roman"/>
          <w:color w:val="auto"/>
          <w:sz w:val="21"/>
          <w:szCs w:val="21"/>
          <w:highlight w:val="none"/>
        </w:rPr>
        <w:t>16</w:t>
      </w:r>
      <w:r>
        <w:rPr>
          <w:rFonts w:hint="default" w:ascii="Times New Roman" w:hAnsi="Times New Roman" w:eastAsia="宋体" w:cs="Times New Roman"/>
          <w:color w:val="auto"/>
          <w:sz w:val="21"/>
          <w:szCs w:val="21"/>
          <w:highlight w:val="none"/>
        </w:rPr>
        <w:t>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），其中关于单项交易产生的资产和负债相关的递延所得税不适用初始确认豁免的会计处理，自</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日起施行，允许企业自</w:t>
      </w: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年度提前执行。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解释第</w:t>
      </w:r>
      <w:r>
        <w:rPr>
          <w:rFonts w:hint="default" w:ascii="Times New Roman" w:hAnsi="Times New Roman" w:eastAsia="Arial Narrow" w:cs="Times New Roman"/>
          <w:color w:val="auto"/>
          <w:sz w:val="21"/>
          <w:szCs w:val="21"/>
          <w:highlight w:val="none"/>
        </w:rPr>
        <w:t>16</w:t>
      </w:r>
      <w:r>
        <w:rPr>
          <w:rFonts w:hint="default" w:ascii="Times New Roman" w:hAnsi="Times New Roman" w:eastAsia="宋体" w:cs="Times New Roman"/>
          <w:color w:val="auto"/>
          <w:sz w:val="21"/>
          <w:szCs w:val="21"/>
          <w:highlight w:val="none"/>
        </w:rPr>
        <w:t>号规定，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单项交易），不适用豁免初始确认递延所得税负债和递延所得税资产的规定，企业在交易发生时应当根据《企业会计准则第</w:t>
      </w:r>
      <w:r>
        <w:rPr>
          <w:rFonts w:hint="default" w:ascii="Times New Roman" w:hAnsi="Times New Roman" w:eastAsia="Arial Narrow" w:cs="Times New Roman"/>
          <w:color w:val="auto"/>
          <w:sz w:val="21"/>
          <w:szCs w:val="21"/>
          <w:highlight w:val="none"/>
        </w:rPr>
        <w:t>18</w:t>
      </w:r>
      <w:r>
        <w:rPr>
          <w:rFonts w:hint="default" w:ascii="Times New Roman" w:hAnsi="Times New Roman" w:eastAsia="宋体" w:cs="Times New Roman"/>
          <w:color w:val="auto"/>
          <w:sz w:val="21"/>
          <w:szCs w:val="21"/>
          <w:highlight w:val="none"/>
        </w:rPr>
        <w:t>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所得税》等有关规定，分别确认相应的递延所得税负债和递延所得税资产。</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对于在首次施行本解释的财务报表列报最早期间的年初至施行日之间发生的适用本解释的单项交易，企业应当按照本解释的规定进行调整。对于在首次施行本解释的财务报表列报最早期间的年初因适用本解释的单项交易而确认的租赁负债和使用权资产，以及确认的弃置义务相关预计负债和对应的相关资产，产生应纳税暂时性差异和可抵扣暂时性差异的，企业应当按照本解释和《企业会计准则第</w:t>
      </w:r>
      <w:r>
        <w:rPr>
          <w:rFonts w:hint="default" w:ascii="Times New Roman" w:hAnsi="Times New Roman" w:eastAsia="Arial Narrow" w:cs="Times New Roman"/>
          <w:color w:val="auto"/>
          <w:sz w:val="21"/>
          <w:szCs w:val="21"/>
          <w:highlight w:val="none"/>
        </w:rPr>
        <w:t>18</w:t>
      </w:r>
      <w:r>
        <w:rPr>
          <w:rFonts w:hint="default" w:ascii="Times New Roman" w:hAnsi="Times New Roman" w:eastAsia="宋体" w:cs="Times New Roman"/>
          <w:color w:val="auto"/>
          <w:sz w:val="21"/>
          <w:szCs w:val="21"/>
          <w:highlight w:val="none"/>
        </w:rPr>
        <w:t>号</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所得税》的规定，将累积影响数调整财务报表列报最早期间的留存收益及其他相关财务报表项目。该变更对本公司财务报表影响情况如下：</w:t>
      </w:r>
    </w:p>
    <w:p>
      <w:pPr>
        <w:pStyle w:val="8"/>
        <w:keepNext w:val="0"/>
        <w:keepLines w:val="0"/>
        <w:widowControl/>
        <w:suppressLineNumbers w:val="0"/>
        <w:spacing w:before="0" w:beforeAutospacing="0" w:after="0" w:afterAutospacing="0" w:line="400" w:lineRule="atLeast"/>
        <w:ind w:left="0" w:right="0" w:firstLine="420"/>
        <w:jc w:val="righ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单位：元</w:t>
      </w:r>
    </w:p>
    <w:tbl>
      <w:tblPr>
        <w:tblStyle w:val="9"/>
        <w:tblW w:w="4996"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063"/>
        <w:gridCol w:w="1068"/>
        <w:gridCol w:w="1430"/>
        <w:gridCol w:w="1785"/>
        <w:gridCol w:w="14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62" w:type="pct"/>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会计政策变更的内容和原因</w:t>
            </w:r>
          </w:p>
        </w:tc>
        <w:tc>
          <w:tcPr>
            <w:tcW w:w="542" w:type="pct"/>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审批程序</w:t>
            </w:r>
          </w:p>
        </w:tc>
        <w:tc>
          <w:tcPr>
            <w:tcW w:w="726" w:type="pct"/>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受影响的报表项目</w:t>
            </w:r>
          </w:p>
        </w:tc>
        <w:tc>
          <w:tcPr>
            <w:tcW w:w="1667" w:type="pct"/>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w:t>
            </w:r>
          </w:p>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年度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62" w:type="pct"/>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4"/>
                <w:szCs w:val="24"/>
                <w:highlight w:val="none"/>
              </w:rPr>
            </w:pPr>
          </w:p>
        </w:tc>
        <w:tc>
          <w:tcPr>
            <w:tcW w:w="542" w:type="pct"/>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4"/>
                <w:szCs w:val="24"/>
                <w:highlight w:val="none"/>
              </w:rPr>
            </w:pPr>
          </w:p>
        </w:tc>
        <w:tc>
          <w:tcPr>
            <w:tcW w:w="726" w:type="pct"/>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4"/>
                <w:szCs w:val="24"/>
                <w:highlight w:val="none"/>
              </w:rPr>
            </w:pPr>
          </w:p>
        </w:tc>
        <w:tc>
          <w:tcPr>
            <w:tcW w:w="906"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合并</w:t>
            </w:r>
          </w:p>
        </w:tc>
        <w:tc>
          <w:tcPr>
            <w:tcW w:w="76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母公司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62" w:type="pct"/>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w:t>
            </w:r>
          </w:p>
          <w:p>
            <w:pPr>
              <w:pStyle w:val="8"/>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关于单项交易产生的资产和负债相关的递延所得税不适用初始确认豁免的会计处理</w:t>
            </w:r>
          </w:p>
        </w:tc>
        <w:tc>
          <w:tcPr>
            <w:tcW w:w="542" w:type="pct"/>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董事会</w:t>
            </w:r>
          </w:p>
        </w:tc>
        <w:tc>
          <w:tcPr>
            <w:tcW w:w="726"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所得税费用</w:t>
            </w:r>
          </w:p>
        </w:tc>
        <w:tc>
          <w:tcPr>
            <w:tcW w:w="906"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-44,363.59</w:t>
            </w:r>
          </w:p>
        </w:tc>
        <w:tc>
          <w:tcPr>
            <w:tcW w:w="76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-881,585.16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62"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rPr>
                <w:rFonts w:hint="default" w:ascii="Times New Roman" w:hAnsi="Times New Roman" w:cs="Times New Roman"/>
                <w:color w:val="auto"/>
                <w:sz w:val="24"/>
                <w:szCs w:val="24"/>
                <w:highlight w:val="none"/>
              </w:rPr>
            </w:pPr>
          </w:p>
        </w:tc>
        <w:tc>
          <w:tcPr>
            <w:tcW w:w="542" w:type="pct"/>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4"/>
                <w:szCs w:val="24"/>
                <w:highlight w:val="none"/>
              </w:rPr>
            </w:pPr>
          </w:p>
        </w:tc>
        <w:tc>
          <w:tcPr>
            <w:tcW w:w="726"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递延所得税资产</w:t>
            </w:r>
          </w:p>
        </w:tc>
        <w:tc>
          <w:tcPr>
            <w:tcW w:w="906"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125,082.56</w:t>
            </w:r>
          </w:p>
        </w:tc>
        <w:tc>
          <w:tcPr>
            <w:tcW w:w="76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1,289,678.00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62"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rPr>
                <w:rFonts w:hint="default" w:ascii="Times New Roman" w:hAnsi="Times New Roman" w:cs="Times New Roman"/>
                <w:color w:val="auto"/>
                <w:sz w:val="24"/>
                <w:szCs w:val="24"/>
                <w:highlight w:val="none"/>
              </w:rPr>
            </w:pPr>
          </w:p>
        </w:tc>
        <w:tc>
          <w:tcPr>
            <w:tcW w:w="542" w:type="pct"/>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4"/>
                <w:szCs w:val="24"/>
                <w:highlight w:val="none"/>
              </w:rPr>
            </w:pPr>
          </w:p>
        </w:tc>
        <w:tc>
          <w:tcPr>
            <w:tcW w:w="726"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未分配利润</w:t>
            </w:r>
          </w:p>
        </w:tc>
        <w:tc>
          <w:tcPr>
            <w:tcW w:w="906"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-3,885.23</w:t>
            </w:r>
          </w:p>
        </w:tc>
        <w:tc>
          <w:tcPr>
            <w:tcW w:w="76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1,160,710.21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062" w:type="pct"/>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rPr>
                <w:rFonts w:hint="default" w:ascii="Times New Roman" w:hAnsi="Times New Roman" w:cs="Times New Roman"/>
                <w:color w:val="auto"/>
                <w:sz w:val="24"/>
                <w:szCs w:val="24"/>
                <w:highlight w:val="none"/>
              </w:rPr>
            </w:pPr>
          </w:p>
        </w:tc>
        <w:tc>
          <w:tcPr>
            <w:tcW w:w="542" w:type="pct"/>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cs="Times New Roman"/>
                <w:color w:val="auto"/>
                <w:sz w:val="24"/>
                <w:szCs w:val="24"/>
                <w:highlight w:val="none"/>
              </w:rPr>
            </w:pPr>
          </w:p>
        </w:tc>
        <w:tc>
          <w:tcPr>
            <w:tcW w:w="726"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盈余公积</w:t>
            </w:r>
          </w:p>
        </w:tc>
        <w:tc>
          <w:tcPr>
            <w:tcW w:w="906"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128,967.79</w:t>
            </w:r>
          </w:p>
        </w:tc>
        <w:tc>
          <w:tcPr>
            <w:tcW w:w="76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textAlignment w:val="top"/>
              <w:rPr>
                <w:rFonts w:hint="default" w:ascii="Times New Roman" w:hAnsi="Times New Roman" w:cs="Times New Roman"/>
                <w:color w:val="auto"/>
                <w:sz w:val="21"/>
                <w:szCs w:val="21"/>
                <w:highlight w:val="none"/>
              </w:rPr>
            </w:pPr>
            <w:r>
              <w:rPr>
                <w:rFonts w:hint="default" w:ascii="Times New Roman" w:hAnsi="Times New Roman" w:eastAsia="Arial Narrow" w:cs="Times New Roman"/>
                <w:i w:val="0"/>
                <w:iCs w:val="0"/>
                <w:color w:val="auto"/>
                <w:sz w:val="21"/>
                <w:szCs w:val="21"/>
                <w:highlight w:val="none"/>
              </w:rPr>
              <w:t>128,967.79</w:t>
            </w:r>
          </w:p>
        </w:tc>
      </w:tr>
    </w:tbl>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②</w:t>
      </w:r>
      <w:r>
        <w:rPr>
          <w:rFonts w:hint="default" w:ascii="Times New Roman" w:hAnsi="Times New Roman" w:eastAsia="宋体" w:cs="Times New Roman"/>
          <w:color w:val="auto"/>
          <w:sz w:val="21"/>
          <w:szCs w:val="21"/>
          <w:highlight w:val="none"/>
        </w:rPr>
        <w:t>其他会计政策变更</w:t>
      </w:r>
    </w:p>
    <w:p>
      <w:pPr>
        <w:pStyle w:val="8"/>
        <w:keepNext w:val="0"/>
        <w:keepLines w:val="0"/>
        <w:widowControl/>
        <w:suppressLineNumbers w:val="0"/>
        <w:spacing w:before="0" w:beforeAutospacing="0" w:after="0" w:afterAutospacing="0" w:line="400" w:lineRule="atLeast"/>
        <w:ind w:left="0" w:right="0" w:firstLine="42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无。</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08" w:name="_Toc989116"/>
      <w:r>
        <w:rPr>
          <w:rFonts w:hint="default" w:ascii="Times New Roman" w:hAnsi="Times New Roman" w:eastAsia="宋体" w:cs="Times New Roman"/>
          <w:b/>
          <w:bCs/>
          <w:color w:val="auto"/>
          <w:sz w:val="18"/>
          <w:szCs w:val="18"/>
          <w:highlight w:val="none"/>
        </w:rPr>
        <w:t>（2） 重要会计估计变更</w:t>
      </w:r>
      <w:bookmarkEnd w:id="30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309" w:name="_Toc989117"/>
      <w:r>
        <w:rPr>
          <w:rFonts w:hint="default" w:ascii="Times New Roman" w:hAnsi="Times New Roman" w:eastAsia="宋体" w:cs="Times New Roman"/>
          <w:b/>
          <w:bCs/>
          <w:color w:val="auto"/>
          <w:sz w:val="18"/>
          <w:szCs w:val="18"/>
          <w:highlight w:val="none"/>
        </w:rPr>
        <w:t>（3） 2023年起首次执行新会计准则调整首次执行当年年初财务报表相关项目情况</w:t>
      </w:r>
      <w:bookmarkEnd w:id="30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0" w:name="_Toc989118"/>
      <w:r>
        <w:rPr>
          <w:rFonts w:hint="default" w:ascii="Times New Roman" w:hAnsi="Times New Roman" w:eastAsia="宋体" w:cs="Times New Roman"/>
          <w:b/>
          <w:bCs/>
          <w:color w:val="auto"/>
          <w:sz w:val="21"/>
          <w:szCs w:val="21"/>
          <w:highlight w:val="none"/>
        </w:rPr>
        <w:t>44、其他</w:t>
      </w:r>
      <w:bookmarkEnd w:id="310"/>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11" w:name="_Toc989119"/>
      <w:bookmarkStart w:id="312" w:name="_Toc2491"/>
      <w:r>
        <w:rPr>
          <w:rFonts w:hint="default" w:ascii="Times New Roman" w:hAnsi="Times New Roman" w:eastAsia="宋体" w:cs="Times New Roman"/>
          <w:b/>
          <w:bCs/>
          <w:color w:val="auto"/>
          <w:sz w:val="24"/>
          <w:szCs w:val="24"/>
          <w:highlight w:val="none"/>
        </w:rPr>
        <w:t>六、税项</w:t>
      </w:r>
      <w:bookmarkEnd w:id="311"/>
      <w:bookmarkEnd w:id="31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3" w:name="_Toc989120"/>
      <w:r>
        <w:rPr>
          <w:rFonts w:hint="default" w:ascii="Times New Roman" w:hAnsi="Times New Roman" w:eastAsia="宋体" w:cs="Times New Roman"/>
          <w:b/>
          <w:bCs/>
          <w:color w:val="auto"/>
          <w:sz w:val="21"/>
          <w:szCs w:val="21"/>
          <w:highlight w:val="none"/>
        </w:rPr>
        <w:t>1、主要税种及税率</w:t>
      </w:r>
      <w:bookmarkEnd w:id="313"/>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按税法规定计算的销售货物和应税劳务收入为基础计算销项税额，在扣除当期允许抵扣的进项税额后，差额部分为应交增值税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电力、粉煤灰产品收入13%、热力产品收入9%、服务类收入6%、不动产租赁收入5%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按实际缴纳的增值税计缴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按应纳税所得额计缴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详见下表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大气污染物按照污染物排放量折合的污染当量数确定，水污染物按照污染物排放量折合的污染当量数确定，固体废物按照固体废物的排放量确定</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大气污染1.2-12元/污染当量，水污染1.4-14元/污染当量，固定废物25元/吨</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存在不同企业所得税税率纳税主体的，披露情况说明</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widowControl/>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i w:val="0"/>
                <w:iCs w:val="0"/>
                <w:caps w:val="0"/>
                <w:color w:val="auto"/>
                <w:spacing w:val="0"/>
                <w:sz w:val="18"/>
                <w:szCs w:val="18"/>
                <w:highlight w:val="none"/>
              </w:rPr>
              <w:t>中华山一期、乐城山一期</w:t>
            </w:r>
            <w:r>
              <w:rPr>
                <w:rFonts w:hint="default" w:ascii="Times New Roman" w:hAnsi="Times New Roman" w:cs="Times New Roman"/>
                <w:i w:val="0"/>
                <w:iCs w:val="0"/>
                <w:caps w:val="0"/>
                <w:color w:val="auto"/>
                <w:spacing w:val="0"/>
                <w:sz w:val="18"/>
                <w:szCs w:val="18"/>
                <w:highlight w:val="none"/>
                <w:lang w:val="en-US" w:eastAsia="zh-CN"/>
              </w:rPr>
              <w:t>风电项目</w:t>
            </w:r>
            <w:r>
              <w:rPr>
                <w:rFonts w:hint="default" w:ascii="Times New Roman" w:hAnsi="Times New Roman" w:cs="Times New Roman"/>
                <w:i w:val="0"/>
                <w:iCs w:val="0"/>
                <w:caps w:val="0"/>
                <w:color w:val="auto"/>
                <w:spacing w:val="0"/>
                <w:sz w:val="18"/>
                <w:szCs w:val="18"/>
                <w:highlight w:val="none"/>
              </w:rPr>
              <w:t>税率25%，吉阳山、中华山二期</w:t>
            </w:r>
            <w:r>
              <w:rPr>
                <w:rFonts w:hint="default" w:ascii="Times New Roman" w:hAnsi="Times New Roman" w:cs="Times New Roman"/>
                <w:i w:val="0"/>
                <w:iCs w:val="0"/>
                <w:caps w:val="0"/>
                <w:color w:val="auto"/>
                <w:spacing w:val="0"/>
                <w:sz w:val="18"/>
                <w:szCs w:val="18"/>
                <w:highlight w:val="none"/>
                <w:lang w:val="en-US" w:eastAsia="zh-CN"/>
              </w:rPr>
              <w:t>风电项目</w:t>
            </w:r>
            <w:r>
              <w:rPr>
                <w:rFonts w:hint="default" w:ascii="Times New Roman" w:hAnsi="Times New Roman" w:cs="Times New Roman"/>
                <w:i w:val="0"/>
                <w:iCs w:val="0"/>
                <w:caps w:val="0"/>
                <w:color w:val="auto"/>
                <w:spacing w:val="0"/>
                <w:sz w:val="18"/>
                <w:szCs w:val="18"/>
                <w:highlight w:val="none"/>
              </w:rPr>
              <w:t>税率12.5%,乐城山二期</w:t>
            </w:r>
            <w:r>
              <w:rPr>
                <w:rFonts w:hint="default" w:ascii="Times New Roman" w:hAnsi="Times New Roman" w:cs="Times New Roman"/>
                <w:i w:val="0"/>
                <w:iCs w:val="0"/>
                <w:caps w:val="0"/>
                <w:color w:val="auto"/>
                <w:spacing w:val="0"/>
                <w:sz w:val="18"/>
                <w:szCs w:val="18"/>
                <w:highlight w:val="none"/>
                <w:lang w:val="en-US" w:eastAsia="zh-CN"/>
              </w:rPr>
              <w:t>风电项目</w:t>
            </w:r>
            <w:r>
              <w:rPr>
                <w:rFonts w:hint="default" w:ascii="Times New Roman" w:hAnsi="Times New Roman" w:cs="Times New Roman"/>
                <w:i w:val="0"/>
                <w:iCs w:val="0"/>
                <w:caps w:val="0"/>
                <w:color w:val="auto"/>
                <w:spacing w:val="0"/>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免税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本公司及其他合并范围内子公司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4" w:name="_Toc989121"/>
      <w:r>
        <w:rPr>
          <w:rFonts w:hint="default" w:ascii="Times New Roman" w:hAnsi="Times New Roman" w:eastAsia="宋体" w:cs="Times New Roman"/>
          <w:b/>
          <w:bCs/>
          <w:color w:val="auto"/>
          <w:sz w:val="21"/>
          <w:szCs w:val="21"/>
          <w:highlight w:val="none"/>
        </w:rPr>
        <w:t>2、税收优惠</w:t>
      </w:r>
      <w:bookmarkEnd w:id="314"/>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1）根据国家税务总局关于实施国家重点扶持的公共基础设施项目企业所得税优惠问题的通知（国税发〔2009〕80号），本公司下属子公司国能长源湖北新能源有限公司所属的乐城山一期风电场2017年至2019年免征企业所得税，2020年至2022年按12.5%税率减半征收企业所得税；吉阳山风电场2019年至2021年免征企业所得税，2022年至2024年按12.5%税率减半征收企业所得税；中华山二期风电场2020年至2022年免征企业所得税，2023年至2025年按12.5%税率减半征收企业所得税；乐城山二期风电厂场2022年至2024年免征企业所得税，2025-2027年按12.5%税率减半征收企业所得税。</w:t>
      </w:r>
    </w:p>
    <w:p>
      <w:pPr>
        <w:pStyle w:val="8"/>
        <w:keepNext w:val="0"/>
        <w:keepLines w:val="0"/>
        <w:widowControl/>
        <w:suppressLineNumbers w:val="0"/>
        <w:spacing w:before="100" w:beforeAutospacing="0" w:after="100" w:afterAutospacing="0"/>
        <w:ind w:left="0" w:right="0" w:firstLine="42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2）根据国家税务总局关于实施国家重点扶持的公共基础设施项目企业所得税优惠问题的通知（国税发〔2009〕80号），本公司下属子国能长源汉川新能源有限公司、国能长源荆门新能源有限公司、国能长源石首综合能源有限公司、国能长源公安县新能源有限公司2022年至2024年免征企业所得税，2025-2027年按12.5%税率减半征收企业所得税。国能长源钟祥新能源有限公司、国能长源随县新能源有限公司、国能长源安陆新能源有限公司、国能长源荆门屈家岭新能源有限公司、国能长源谷城新能源有限公司2023年至2025年免征企业所得税，2026-2028年按12.5%税率减半征收企业所得税。</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3）根据财政部、国家税务总局发布的国家发展改革委关于延续西部大开发企业所得税政策的公告（财务部公告〔2020〕23号），本公司下属子公司国能长源恩施水电开发有限公司自2021年1月1日至2030年12月31日按照15%的税率征收企业所得税。</w:t>
      </w:r>
    </w:p>
    <w:p>
      <w:pPr>
        <w:pStyle w:val="8"/>
        <w:keepNext w:val="0"/>
        <w:keepLines w:val="0"/>
        <w:widowControl/>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（4）根据财政部、税务总局《关于明确增值税小规模纳税人减免增值税等政策的公告》（财政部 税务总局公告2023年第1号），本公司下属子公司国能长源武汉实业有限公司自2023年1月1日至2023年12月31日按照当期可抵扣进项税额加计5%抵减应纳税额。</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5" w:name="_Toc989122"/>
      <w:r>
        <w:rPr>
          <w:rFonts w:hint="default" w:ascii="Times New Roman" w:hAnsi="Times New Roman" w:eastAsia="宋体" w:cs="Times New Roman"/>
          <w:b/>
          <w:bCs/>
          <w:color w:val="auto"/>
          <w:sz w:val="21"/>
          <w:szCs w:val="21"/>
          <w:highlight w:val="none"/>
        </w:rPr>
        <w:t>3、其他</w:t>
      </w:r>
      <w:bookmarkEnd w:id="315"/>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316" w:name="_Toc15107"/>
      <w:bookmarkStart w:id="317" w:name="_Toc989123"/>
      <w:r>
        <w:rPr>
          <w:rFonts w:hint="default" w:ascii="Times New Roman" w:hAnsi="Times New Roman" w:eastAsia="宋体" w:cs="Times New Roman"/>
          <w:b/>
          <w:bCs/>
          <w:color w:val="auto"/>
          <w:sz w:val="24"/>
          <w:szCs w:val="24"/>
          <w:highlight w:val="none"/>
        </w:rPr>
        <w:t>七、合并财务报表项目注释</w:t>
      </w:r>
      <w:bookmarkEnd w:id="316"/>
      <w:bookmarkEnd w:id="31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8" w:name="_Toc989124"/>
      <w:r>
        <w:rPr>
          <w:rFonts w:hint="default" w:ascii="Times New Roman" w:hAnsi="Times New Roman" w:eastAsia="宋体" w:cs="Times New Roman"/>
          <w:b/>
          <w:bCs/>
          <w:color w:val="auto"/>
          <w:sz w:val="21"/>
          <w:szCs w:val="21"/>
          <w:highlight w:val="none"/>
        </w:rPr>
        <w:t>1、货币资金</w:t>
      </w:r>
      <w:bookmarkEnd w:id="31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51,378.11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36,955,940.68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其他货币资金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20,428.58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存放财务公司款项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606,964,761.40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248,173,223.46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607,036,568.09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285,141,164.14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19" w:name="_Toc989125"/>
      <w:r>
        <w:rPr>
          <w:rFonts w:hint="default" w:ascii="Times New Roman" w:hAnsi="Times New Roman" w:eastAsia="宋体" w:cs="Times New Roman"/>
          <w:b/>
          <w:bCs/>
          <w:color w:val="auto"/>
          <w:sz w:val="21"/>
          <w:szCs w:val="21"/>
          <w:highlight w:val="none"/>
        </w:rPr>
        <w:t>2、交易性金融资产</w:t>
      </w:r>
      <w:bookmarkEnd w:id="31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0" w:name="_Toc989126"/>
      <w:r>
        <w:rPr>
          <w:rFonts w:hint="default" w:ascii="Times New Roman" w:hAnsi="Times New Roman" w:eastAsia="宋体" w:cs="Times New Roman"/>
          <w:b/>
          <w:bCs/>
          <w:color w:val="auto"/>
          <w:sz w:val="21"/>
          <w:szCs w:val="21"/>
          <w:highlight w:val="none"/>
        </w:rPr>
        <w:t>3、衍生金融资产</w:t>
      </w:r>
      <w:bookmarkEnd w:id="32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1" w:name="_Toc989127"/>
      <w:r>
        <w:rPr>
          <w:rFonts w:hint="default" w:ascii="Times New Roman" w:hAnsi="Times New Roman" w:eastAsia="宋体" w:cs="Times New Roman"/>
          <w:b/>
          <w:bCs/>
          <w:color w:val="auto"/>
          <w:sz w:val="21"/>
          <w:szCs w:val="21"/>
          <w:highlight w:val="none"/>
        </w:rPr>
        <w:t>4、应收票据</w:t>
      </w:r>
      <w:bookmarkEnd w:id="32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2" w:name="_Toc989128"/>
      <w:r>
        <w:rPr>
          <w:rFonts w:hint="default" w:ascii="Times New Roman" w:hAnsi="Times New Roman" w:eastAsia="宋体" w:cs="Times New Roman"/>
          <w:b/>
          <w:bCs/>
          <w:color w:val="auto"/>
          <w:sz w:val="21"/>
          <w:szCs w:val="21"/>
          <w:highlight w:val="none"/>
        </w:rPr>
        <w:t>（1） 应收票据分类列示</w:t>
      </w:r>
      <w:bookmarkEnd w:id="32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13,247,017.17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213,247,017.17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3" w:name="_Toc989129"/>
      <w:r>
        <w:rPr>
          <w:rFonts w:hint="default" w:ascii="Times New Roman" w:hAnsi="Times New Roman" w:eastAsia="宋体" w:cs="Times New Roman"/>
          <w:b/>
          <w:bCs/>
          <w:color w:val="auto"/>
          <w:sz w:val="21"/>
          <w:szCs w:val="21"/>
          <w:highlight w:val="none"/>
        </w:rPr>
        <w:t>（2） 按坏账计提方法分类披露</w:t>
      </w:r>
      <w:bookmarkEnd w:id="32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0"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0"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按单项计提坏账准备的应收票据</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按组合计提坏账准备的应收票据</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213,247,017.17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213,247,017.17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13,247,017.17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6.21</w:t>
            </w:r>
            <w:r>
              <w:rPr>
                <w:rFonts w:hint="default" w:ascii="Times New Roman" w:hAnsi="Times New Roman" w:eastAsia="宋体" w:cs="Times New Roman"/>
                <w:color w:val="auto"/>
                <w:sz w:val="18"/>
                <w:szCs w:val="18"/>
                <w:highlight w:val="none"/>
              </w:rPr>
              <w:t>%</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13,247,017.17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财务公司承兑汇票</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000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93.79%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200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000</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25,094,386.96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213,247,017.17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213,247,017.17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如是按照预期信用损失一般模型计提应收票据坏账准备：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4" w:name="_Toc989130"/>
      <w:r>
        <w:rPr>
          <w:rFonts w:hint="default" w:ascii="Times New Roman" w:hAnsi="Times New Roman" w:eastAsia="宋体" w:cs="Times New Roman"/>
          <w:b/>
          <w:bCs/>
          <w:color w:val="auto"/>
          <w:sz w:val="21"/>
          <w:szCs w:val="21"/>
          <w:highlight w:val="none"/>
        </w:rPr>
        <w:t>（3） 本期计提、收回或转回的坏账准备情况</w:t>
      </w:r>
      <w:bookmarkEnd w:id="324"/>
    </w:p>
    <w:p>
      <w:pPr>
        <w:spacing w:before="10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5" w:name="_Toc989131"/>
      <w:r>
        <w:rPr>
          <w:rFonts w:hint="default" w:ascii="Times New Roman" w:hAnsi="Times New Roman" w:eastAsia="宋体" w:cs="Times New Roman"/>
          <w:b/>
          <w:bCs/>
          <w:color w:val="auto"/>
          <w:sz w:val="21"/>
          <w:szCs w:val="21"/>
          <w:highlight w:val="none"/>
        </w:rPr>
        <w:t>（4） 期末公司已质押的应收票据</w:t>
      </w:r>
      <w:bookmarkEnd w:id="32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6" w:name="_Toc989132"/>
      <w:r>
        <w:rPr>
          <w:rFonts w:hint="default" w:ascii="Times New Roman" w:hAnsi="Times New Roman" w:eastAsia="宋体" w:cs="Times New Roman"/>
          <w:b/>
          <w:bCs/>
          <w:color w:val="auto"/>
          <w:sz w:val="21"/>
          <w:szCs w:val="21"/>
          <w:highlight w:val="none"/>
        </w:rPr>
        <w:t>（5） 期末公司已背书或贴现且在资产负债表日尚未到期的应收票据</w:t>
      </w:r>
      <w:bookmarkEnd w:id="32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5,922,860.00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商业承兑票据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1,070,922,860.00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7" w:name="_Toc989133"/>
      <w:r>
        <w:rPr>
          <w:rFonts w:hint="default" w:ascii="Times New Roman" w:hAnsi="Times New Roman" w:eastAsia="宋体" w:cs="Times New Roman"/>
          <w:b/>
          <w:bCs/>
          <w:color w:val="auto"/>
          <w:sz w:val="21"/>
          <w:szCs w:val="21"/>
          <w:highlight w:val="none"/>
        </w:rPr>
        <w:t>（6） 本期实际核销的应收票据情况</w:t>
      </w:r>
      <w:bookmarkEnd w:id="32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其中重要的应收票据核销情况：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应收票据核销说明：</w:t>
      </w:r>
      <w:r>
        <w:rPr>
          <w:rFonts w:hint="default" w:ascii="Times New Roman" w:hAnsi="Times New Roman" w:cs="Times New Roman"/>
          <w:color w:val="auto"/>
          <w:sz w:val="18"/>
          <w:szCs w:val="18"/>
          <w:highlight w:val="none"/>
          <w:lang w:val="en-US" w:eastAsia="zh-CN"/>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28" w:name="_Toc989134"/>
      <w:r>
        <w:rPr>
          <w:rFonts w:hint="default" w:ascii="Times New Roman" w:hAnsi="Times New Roman" w:eastAsia="宋体" w:cs="Times New Roman"/>
          <w:b/>
          <w:bCs/>
          <w:color w:val="auto"/>
          <w:sz w:val="21"/>
          <w:szCs w:val="21"/>
          <w:highlight w:val="none"/>
        </w:rPr>
        <w:t>5、应收账款</w:t>
      </w:r>
      <w:bookmarkEnd w:id="32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29" w:name="_Toc989135"/>
      <w:r>
        <w:rPr>
          <w:rFonts w:hint="default" w:ascii="Times New Roman" w:hAnsi="Times New Roman" w:eastAsia="宋体" w:cs="Times New Roman"/>
          <w:b/>
          <w:bCs/>
          <w:color w:val="auto"/>
          <w:sz w:val="21"/>
          <w:szCs w:val="21"/>
          <w:highlight w:val="none"/>
        </w:rPr>
        <w:t>（1） 按账龄披露</w:t>
      </w:r>
      <w:bookmarkEnd w:id="329"/>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1,953,187,958.60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1,935,576,560.70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42,190,733.75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36,537,901.43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36,527,436.32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11,127.87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2,271,859.20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2,271,859.20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1,949,200.00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1,949,200.00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320,144.00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322,659.20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2,034,177,987.87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1,974,397,449.20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0" w:name="_Toc989136"/>
      <w:r>
        <w:rPr>
          <w:rFonts w:hint="default" w:ascii="Times New Roman" w:hAnsi="Times New Roman" w:eastAsia="宋体" w:cs="Times New Roman"/>
          <w:b/>
          <w:bCs/>
          <w:color w:val="auto"/>
          <w:sz w:val="21"/>
          <w:szCs w:val="21"/>
          <w:highlight w:val="none"/>
        </w:rPr>
        <w:t>（2） 按坏账计提方法分类披露</w:t>
      </w:r>
      <w:bookmarkEnd w:id="33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按单项计提坏账准备的应收账款</w:t>
            </w: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FFFFFF" w:themeFill="background1"/>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2,034,177,987.87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26,476,427.84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1,974,397,449.20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14,845,531.49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1,959,551,917.71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1,888,919,656.68</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92.86%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17,045,476.78</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1,871,874,179.90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1,809,740,785.75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91.66%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7,305,531.35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0.40%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1,802,435,254.40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21,196,527.80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21,196,527.80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57,790,048.61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57,790,048.61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124,061,803.39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9,430,951.06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114,630,852.33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106,866,614.84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7,540,000.14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99,326,614.70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2,034,177,987.87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26,476,427.84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1.30%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2,007,701,560.03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1,974,397,449.20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14,845,531.49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0.75%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1,959,551,917.71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1" w:name="_Toc989137"/>
      <w:r>
        <w:rPr>
          <w:rFonts w:hint="default" w:ascii="Times New Roman" w:hAnsi="Times New Roman" w:eastAsia="宋体" w:cs="Times New Roman"/>
          <w:b/>
          <w:bCs/>
          <w:color w:val="auto"/>
          <w:sz w:val="21"/>
          <w:szCs w:val="21"/>
          <w:highlight w:val="none"/>
        </w:rPr>
        <w:t>（3） 本期计提、收回或转回的坏账准备情况</w:t>
      </w:r>
      <w:bookmarkEnd w:id="33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7,305,531.35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9,739,945.43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17,045,476.78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7,540,000.14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1,890,950.92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9,430,951.06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14,845,531.49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11,630,896.35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26,476,427.84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2" w:name="_Toc989138"/>
      <w:r>
        <w:rPr>
          <w:rFonts w:hint="default" w:ascii="Times New Roman" w:hAnsi="Times New Roman" w:eastAsia="宋体" w:cs="Times New Roman"/>
          <w:b/>
          <w:bCs/>
          <w:color w:val="auto"/>
          <w:sz w:val="21"/>
          <w:szCs w:val="21"/>
          <w:highlight w:val="none"/>
        </w:rPr>
        <w:t>（4） 本期实际核销的应收账款情况</w:t>
      </w:r>
      <w:bookmarkEnd w:id="33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其中重要的应收账款核销情况：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应收账款核销说明：</w:t>
      </w:r>
      <w:r>
        <w:rPr>
          <w:rFonts w:hint="default" w:ascii="Times New Roman" w:hAnsi="Times New Roman" w:cs="Times New Roman"/>
          <w:color w:val="auto"/>
          <w:sz w:val="18"/>
          <w:szCs w:val="18"/>
          <w:highlight w:val="none"/>
          <w:lang w:val="en-US" w:eastAsia="zh-CN"/>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3" w:name="_Toc989139"/>
      <w:r>
        <w:rPr>
          <w:rFonts w:hint="default" w:ascii="Times New Roman" w:hAnsi="Times New Roman" w:eastAsia="宋体" w:cs="Times New Roman"/>
          <w:b/>
          <w:bCs/>
          <w:color w:val="auto"/>
          <w:sz w:val="21"/>
          <w:szCs w:val="21"/>
          <w:highlight w:val="none"/>
        </w:rPr>
        <w:t>（5） 按欠款方归集的期末余额前五名的应收账款和合同资产情况</w:t>
      </w:r>
      <w:bookmarkEnd w:id="33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1,888,919,656.68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1,888,919,656.68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92.86%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17,045,476.78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武汉市东西湖区能源有限公司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66,205,258.00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66,205,258.00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4,109,203.44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武汉钢铁有限公司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30,084,672.06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30,084,672.06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1,805,080.32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中韩（武汉）石油化工有限公司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11,831,677.50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11,831,677.50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709,900.65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7,716,916.28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7,716,916.28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2,004,758,180.52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2,004,758,180.52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23,669,661.19</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34" w:name="_Toc989140"/>
      <w:r>
        <w:rPr>
          <w:rFonts w:hint="default" w:ascii="Times New Roman" w:hAnsi="Times New Roman" w:eastAsia="宋体" w:cs="Times New Roman"/>
          <w:b/>
          <w:bCs/>
          <w:color w:val="auto"/>
          <w:sz w:val="21"/>
          <w:szCs w:val="21"/>
          <w:highlight w:val="none"/>
        </w:rPr>
        <w:t>6、合同资产</w:t>
      </w:r>
      <w:bookmarkEnd w:id="33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5" w:name="_Toc989141"/>
      <w:r>
        <w:rPr>
          <w:rFonts w:hint="default" w:ascii="Times New Roman" w:hAnsi="Times New Roman" w:eastAsia="宋体" w:cs="Times New Roman"/>
          <w:b/>
          <w:bCs/>
          <w:color w:val="auto"/>
          <w:sz w:val="21"/>
          <w:szCs w:val="21"/>
          <w:highlight w:val="none"/>
        </w:rPr>
        <w:t>（1） 合同资产情况</w:t>
      </w:r>
      <w:bookmarkEnd w:id="33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6" w:name="_Toc989142"/>
      <w:r>
        <w:rPr>
          <w:rFonts w:hint="default" w:ascii="Times New Roman" w:hAnsi="Times New Roman" w:eastAsia="宋体" w:cs="Times New Roman"/>
          <w:b/>
          <w:bCs/>
          <w:color w:val="auto"/>
          <w:sz w:val="21"/>
          <w:szCs w:val="21"/>
          <w:highlight w:val="none"/>
        </w:rPr>
        <w:t>（2） 报告期内账面价值发生的重大变动金额和原因</w:t>
      </w:r>
      <w:bookmarkEnd w:id="336"/>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7" w:name="_Toc989143"/>
      <w:r>
        <w:rPr>
          <w:rFonts w:hint="default" w:ascii="Times New Roman" w:hAnsi="Times New Roman" w:eastAsia="宋体" w:cs="Times New Roman"/>
          <w:b/>
          <w:bCs/>
          <w:color w:val="auto"/>
          <w:sz w:val="21"/>
          <w:szCs w:val="21"/>
          <w:highlight w:val="none"/>
        </w:rPr>
        <w:t>（3） 按坏账计提方法分类披露</w:t>
      </w:r>
      <w:bookmarkEnd w:id="337"/>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8" w:name="_Toc989144"/>
      <w:r>
        <w:rPr>
          <w:rFonts w:hint="default" w:ascii="Times New Roman" w:hAnsi="Times New Roman" w:eastAsia="宋体" w:cs="Times New Roman"/>
          <w:b/>
          <w:bCs/>
          <w:color w:val="auto"/>
          <w:sz w:val="21"/>
          <w:szCs w:val="21"/>
          <w:highlight w:val="none"/>
        </w:rPr>
        <w:t>（4） 本期计提、收回或转回的坏账准备情况</w:t>
      </w:r>
      <w:bookmarkEnd w:id="338"/>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本期收回或转回</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39" w:name="_Toc989145"/>
      <w:r>
        <w:rPr>
          <w:rFonts w:hint="default" w:ascii="Times New Roman" w:hAnsi="Times New Roman" w:eastAsia="宋体" w:cs="Times New Roman"/>
          <w:b/>
          <w:bCs/>
          <w:color w:val="auto"/>
          <w:sz w:val="21"/>
          <w:szCs w:val="21"/>
          <w:highlight w:val="none"/>
        </w:rPr>
        <w:t>（5） 本期实际核销的合同资产情况</w:t>
      </w:r>
      <w:bookmarkEnd w:id="33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其中重要的合同资产核销情况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合同资产核销说明：</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0" w:name="_Toc989146"/>
      <w:r>
        <w:rPr>
          <w:rFonts w:hint="default" w:ascii="Times New Roman" w:hAnsi="Times New Roman" w:eastAsia="宋体" w:cs="Times New Roman"/>
          <w:b/>
          <w:bCs/>
          <w:color w:val="auto"/>
          <w:sz w:val="21"/>
          <w:szCs w:val="21"/>
          <w:highlight w:val="none"/>
        </w:rPr>
        <w:t>7、应收款项融资</w:t>
      </w:r>
      <w:bookmarkEnd w:id="34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1" w:name="_Toc989147"/>
      <w:r>
        <w:rPr>
          <w:rFonts w:hint="default" w:ascii="Times New Roman" w:hAnsi="Times New Roman" w:eastAsia="宋体" w:cs="Times New Roman"/>
          <w:b/>
          <w:bCs/>
          <w:color w:val="auto"/>
          <w:sz w:val="21"/>
          <w:szCs w:val="21"/>
          <w:highlight w:val="none"/>
        </w:rPr>
        <w:t>（1） 应收款项融资分类列示</w:t>
      </w:r>
      <w:bookmarkEnd w:id="34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2" w:name="_Toc989148"/>
      <w:r>
        <w:rPr>
          <w:rFonts w:hint="default" w:ascii="Times New Roman" w:hAnsi="Times New Roman" w:eastAsia="宋体" w:cs="Times New Roman"/>
          <w:b/>
          <w:bCs/>
          <w:color w:val="auto"/>
          <w:sz w:val="21"/>
          <w:szCs w:val="21"/>
          <w:highlight w:val="none"/>
        </w:rPr>
        <w:t>（2） 按坏账计提方法分类披露</w:t>
      </w:r>
      <w:bookmarkEnd w:id="34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对本期发生损失准备变动的应收款项融资账面余额显著变动的情况说明：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3" w:name="_Toc989149"/>
      <w:r>
        <w:rPr>
          <w:rFonts w:hint="default" w:ascii="Times New Roman" w:hAnsi="Times New Roman" w:eastAsia="宋体" w:cs="Times New Roman"/>
          <w:b/>
          <w:bCs/>
          <w:color w:val="auto"/>
          <w:sz w:val="21"/>
          <w:szCs w:val="21"/>
          <w:highlight w:val="none"/>
        </w:rPr>
        <w:t>（3） 本期计提、收回或转回的坏账准备的情况</w:t>
      </w:r>
      <w:bookmarkEnd w:id="34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4" w:name="_Toc989150"/>
      <w:r>
        <w:rPr>
          <w:rFonts w:hint="default" w:ascii="Times New Roman" w:hAnsi="Times New Roman" w:eastAsia="宋体" w:cs="Times New Roman"/>
          <w:b/>
          <w:bCs/>
          <w:color w:val="auto"/>
          <w:sz w:val="21"/>
          <w:szCs w:val="21"/>
          <w:highlight w:val="none"/>
        </w:rPr>
        <w:t>（4） 期末公司已质押的应收款项融资</w:t>
      </w:r>
      <w:bookmarkEnd w:id="34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期末已质押金额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5" w:name="_Toc989151"/>
      <w:r>
        <w:rPr>
          <w:rFonts w:hint="default" w:ascii="Times New Roman" w:hAnsi="Times New Roman" w:eastAsia="宋体" w:cs="Times New Roman"/>
          <w:b/>
          <w:bCs/>
          <w:color w:val="auto"/>
          <w:sz w:val="21"/>
          <w:szCs w:val="21"/>
          <w:highlight w:val="none"/>
        </w:rPr>
        <w:t>（5） 期末公司已背书或贴现且在资产负债表日尚未到期的应收款项融资</w:t>
      </w:r>
      <w:bookmarkEnd w:id="34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期末未终止确认金额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6" w:name="_Toc989152"/>
      <w:r>
        <w:rPr>
          <w:rFonts w:hint="default" w:ascii="Times New Roman" w:hAnsi="Times New Roman" w:eastAsia="宋体" w:cs="Times New Roman"/>
          <w:b/>
          <w:bCs/>
          <w:color w:val="auto"/>
          <w:sz w:val="21"/>
          <w:szCs w:val="21"/>
          <w:highlight w:val="none"/>
        </w:rPr>
        <w:t>（6） 本期实际核销的应收款项融资情况</w:t>
      </w:r>
      <w:bookmarkEnd w:id="34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0" w:lineRule="atLeast"/>
        <w:jc w:val="left"/>
        <w:rPr>
          <w:rFonts w:hint="default" w:ascii="Times New Roman" w:hAnsi="Times New Roman" w:cs="Times New Roman"/>
          <w:color w:val="auto"/>
          <w:highlight w:val="none"/>
        </w:rPr>
      </w:pP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其中重要的应收款项融资核销情况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7" w:name="_Toc989153"/>
      <w:r>
        <w:rPr>
          <w:rFonts w:hint="default" w:ascii="Times New Roman" w:hAnsi="Times New Roman" w:eastAsia="宋体" w:cs="Times New Roman"/>
          <w:b/>
          <w:bCs/>
          <w:color w:val="auto"/>
          <w:sz w:val="21"/>
          <w:szCs w:val="21"/>
          <w:highlight w:val="none"/>
        </w:rPr>
        <w:t>（7） 应收款项融资本期增减变动及公允价值变动情况</w:t>
      </w:r>
      <w:bookmarkEnd w:id="34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48" w:name="_Toc989154"/>
      <w:r>
        <w:rPr>
          <w:rFonts w:hint="default" w:ascii="Times New Roman" w:hAnsi="Times New Roman" w:eastAsia="宋体" w:cs="Times New Roman"/>
          <w:b/>
          <w:bCs/>
          <w:color w:val="auto"/>
          <w:sz w:val="21"/>
          <w:szCs w:val="21"/>
          <w:highlight w:val="none"/>
        </w:rPr>
        <w:t>（8） 其他说明</w:t>
      </w:r>
      <w:bookmarkEnd w:id="34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49" w:name="_Toc989155"/>
      <w:r>
        <w:rPr>
          <w:rFonts w:hint="default" w:ascii="Times New Roman" w:hAnsi="Times New Roman" w:eastAsia="宋体" w:cs="Times New Roman"/>
          <w:b/>
          <w:bCs/>
          <w:color w:val="auto"/>
          <w:sz w:val="21"/>
          <w:szCs w:val="21"/>
          <w:highlight w:val="none"/>
        </w:rPr>
        <w:t>8、其他应收款</w:t>
      </w:r>
      <w:bookmarkEnd w:id="34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46,628,849.70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46,773,650.28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50" w:name="_Toc989156"/>
      <w:r>
        <w:rPr>
          <w:rFonts w:hint="default" w:ascii="Times New Roman" w:hAnsi="Times New Roman" w:eastAsia="宋体" w:cs="Times New Roman"/>
          <w:b/>
          <w:bCs/>
          <w:color w:val="auto"/>
          <w:sz w:val="21"/>
          <w:szCs w:val="21"/>
          <w:highlight w:val="none"/>
        </w:rPr>
        <w:t>（1） 应收利息</w:t>
      </w:r>
      <w:bookmarkEnd w:id="350"/>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51" w:name="_Toc989157"/>
      <w:r>
        <w:rPr>
          <w:rFonts w:hint="default" w:ascii="Times New Roman" w:hAnsi="Times New Roman" w:eastAsia="宋体" w:cs="Times New Roman"/>
          <w:b/>
          <w:bCs/>
          <w:color w:val="auto"/>
          <w:sz w:val="21"/>
          <w:szCs w:val="21"/>
          <w:highlight w:val="none"/>
        </w:rPr>
        <w:t>1） 应收利息分类</w:t>
      </w:r>
      <w:bookmarkEnd w:id="35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活期存款利息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144,800.58</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52" w:name="_Toc989158"/>
      <w:r>
        <w:rPr>
          <w:rFonts w:hint="default" w:ascii="Times New Roman" w:hAnsi="Times New Roman" w:eastAsia="宋体" w:cs="Times New Roman"/>
          <w:b/>
          <w:bCs/>
          <w:color w:val="auto"/>
          <w:sz w:val="21"/>
          <w:szCs w:val="21"/>
          <w:highlight w:val="none"/>
        </w:rPr>
        <w:t>2） 重要逾期利息</w:t>
      </w:r>
      <w:bookmarkEnd w:id="35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53" w:name="_Toc989159"/>
      <w:r>
        <w:rPr>
          <w:rFonts w:hint="default" w:ascii="Times New Roman" w:hAnsi="Times New Roman" w:eastAsia="宋体" w:cs="Times New Roman"/>
          <w:b/>
          <w:bCs/>
          <w:color w:val="auto"/>
          <w:sz w:val="21"/>
          <w:szCs w:val="21"/>
          <w:highlight w:val="none"/>
        </w:rPr>
        <w:t>3） 按坏账计提方法分类披露</w:t>
      </w:r>
      <w:bookmarkEnd w:id="35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354" w:name="_Toc989160"/>
      <w:r>
        <w:rPr>
          <w:rFonts w:hint="default" w:ascii="Times New Roman" w:hAnsi="Times New Roman" w:eastAsia="宋体" w:cs="Times New Roman"/>
          <w:b/>
          <w:bCs/>
          <w:color w:val="auto"/>
          <w:sz w:val="18"/>
          <w:szCs w:val="18"/>
          <w:highlight w:val="none"/>
        </w:rPr>
        <w:t>4） 本期计提、收回或转回的坏账准备的情况</w:t>
      </w:r>
      <w:bookmarkEnd w:id="35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355" w:name="_Toc989161"/>
      <w:r>
        <w:rPr>
          <w:rFonts w:hint="default" w:ascii="Times New Roman" w:hAnsi="Times New Roman" w:eastAsia="宋体" w:cs="Times New Roman"/>
          <w:b/>
          <w:bCs/>
          <w:color w:val="auto"/>
          <w:sz w:val="18"/>
          <w:szCs w:val="18"/>
          <w:highlight w:val="none"/>
        </w:rPr>
        <w:t>5） 本期实际核销的应收利息情况</w:t>
      </w:r>
      <w:bookmarkEnd w:id="35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56" w:name="_Toc989162"/>
      <w:r>
        <w:rPr>
          <w:rFonts w:hint="default" w:ascii="Times New Roman" w:hAnsi="Times New Roman" w:eastAsia="宋体" w:cs="Times New Roman"/>
          <w:b/>
          <w:bCs/>
          <w:color w:val="auto"/>
          <w:sz w:val="21"/>
          <w:szCs w:val="21"/>
          <w:highlight w:val="none"/>
        </w:rPr>
        <w:t>（2） 应收股利</w:t>
      </w:r>
      <w:bookmarkEnd w:id="356"/>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57" w:name="_Toc989163"/>
      <w:r>
        <w:rPr>
          <w:rFonts w:hint="default" w:ascii="Times New Roman" w:hAnsi="Times New Roman" w:eastAsia="宋体" w:cs="Times New Roman"/>
          <w:b/>
          <w:bCs/>
          <w:color w:val="auto"/>
          <w:sz w:val="21"/>
          <w:szCs w:val="21"/>
          <w:highlight w:val="none"/>
        </w:rPr>
        <w:t>1） 应收股利分类</w:t>
      </w:r>
      <w:bookmarkEnd w:id="35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58" w:name="_Toc989164"/>
      <w:r>
        <w:rPr>
          <w:rFonts w:hint="default" w:ascii="Times New Roman" w:hAnsi="Times New Roman" w:eastAsia="宋体" w:cs="Times New Roman"/>
          <w:b/>
          <w:bCs/>
          <w:color w:val="auto"/>
          <w:sz w:val="21"/>
          <w:szCs w:val="21"/>
          <w:highlight w:val="none"/>
        </w:rPr>
        <w:t>2） 重要的账龄超过1年的应收股利</w:t>
      </w:r>
      <w:bookmarkEnd w:id="35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59" w:name="_Toc989165"/>
      <w:r>
        <w:rPr>
          <w:rFonts w:hint="default" w:ascii="Times New Roman" w:hAnsi="Times New Roman" w:eastAsia="宋体" w:cs="Times New Roman"/>
          <w:b/>
          <w:bCs/>
          <w:color w:val="auto"/>
          <w:sz w:val="21"/>
          <w:szCs w:val="21"/>
          <w:highlight w:val="none"/>
        </w:rPr>
        <w:t>3） 按坏账计提方法分类披露</w:t>
      </w:r>
      <w:bookmarkEnd w:id="35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0" w:name="_Toc989166"/>
      <w:r>
        <w:rPr>
          <w:rFonts w:hint="default" w:ascii="Times New Roman" w:hAnsi="Times New Roman" w:eastAsia="宋体" w:cs="Times New Roman"/>
          <w:b/>
          <w:bCs/>
          <w:color w:val="auto"/>
          <w:sz w:val="21"/>
          <w:szCs w:val="21"/>
          <w:highlight w:val="none"/>
        </w:rPr>
        <w:t>4） 本期计提、收回或转回的坏账准备的情况</w:t>
      </w:r>
      <w:bookmarkEnd w:id="36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1" w:name="_Toc989167"/>
      <w:r>
        <w:rPr>
          <w:rFonts w:hint="default" w:ascii="Times New Roman" w:hAnsi="Times New Roman" w:eastAsia="宋体" w:cs="Times New Roman"/>
          <w:b/>
          <w:bCs/>
          <w:color w:val="auto"/>
          <w:sz w:val="21"/>
          <w:szCs w:val="21"/>
          <w:highlight w:val="none"/>
        </w:rPr>
        <w:t>5） 本期实际核销的应收股利情况</w:t>
      </w:r>
      <w:bookmarkEnd w:id="36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62" w:name="_Toc989168"/>
      <w:r>
        <w:rPr>
          <w:rFonts w:hint="default" w:ascii="Times New Roman" w:hAnsi="Times New Roman" w:eastAsia="宋体" w:cs="Times New Roman"/>
          <w:b/>
          <w:bCs/>
          <w:color w:val="auto"/>
          <w:sz w:val="21"/>
          <w:szCs w:val="21"/>
          <w:highlight w:val="none"/>
        </w:rPr>
        <w:t>（3） 其他应收款</w:t>
      </w:r>
      <w:bookmarkEnd w:id="362"/>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3" w:name="_Toc989169"/>
      <w:r>
        <w:rPr>
          <w:rFonts w:hint="default" w:ascii="Times New Roman" w:hAnsi="Times New Roman" w:eastAsia="宋体" w:cs="Times New Roman"/>
          <w:b/>
          <w:bCs/>
          <w:color w:val="auto"/>
          <w:sz w:val="21"/>
          <w:szCs w:val="21"/>
          <w:highlight w:val="none"/>
        </w:rPr>
        <w:t>1） 其他应收款按款项性质分类情况</w:t>
      </w:r>
      <w:bookmarkEnd w:id="36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322,397.14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1,200,357.76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6,042,178.00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4,478,606.00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295,196,846.26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294,800,508.88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41,646,864.40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56,185,669.14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343,208,285.80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356,665,141.78</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4" w:name="_Toc989170"/>
      <w:r>
        <w:rPr>
          <w:rFonts w:hint="default" w:ascii="Times New Roman" w:hAnsi="Times New Roman" w:eastAsia="宋体" w:cs="Times New Roman"/>
          <w:b/>
          <w:bCs/>
          <w:color w:val="auto"/>
          <w:sz w:val="21"/>
          <w:szCs w:val="21"/>
          <w:highlight w:val="none"/>
        </w:rPr>
        <w:t>2） 按账龄披露</w:t>
      </w:r>
      <w:bookmarkEnd w:id="364"/>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7,607,338.63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36,234,771.43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16,376,792.36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11,998,505.46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11,585,420.77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8,298,813.87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307,638,734.04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300,133,051.02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8,288,291.84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13,290,692.13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12,760,337.58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39,369,033.76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286,590,104.62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247,473,325.13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343,208,285.80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356,665,141.78</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5" w:name="_Toc989171"/>
      <w:r>
        <w:rPr>
          <w:rFonts w:hint="default" w:ascii="Times New Roman" w:hAnsi="Times New Roman" w:eastAsia="宋体" w:cs="Times New Roman"/>
          <w:b/>
          <w:bCs/>
          <w:color w:val="auto"/>
          <w:sz w:val="21"/>
          <w:szCs w:val="21"/>
          <w:highlight w:val="none"/>
        </w:rPr>
        <w:t>3） 按坏账计提方法分类披露</w:t>
      </w:r>
      <w:bookmarkEnd w:id="36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51" w:type="dxa"/>
          <w:bottom w:w="0" w:type="dxa"/>
          <w:right w:w="51" w:type="dxa"/>
        </w:tblCellMar>
      </w:tblPr>
      <w:tblGrid>
        <w:gridCol w:w="641"/>
        <w:gridCol w:w="1115"/>
        <w:gridCol w:w="602"/>
        <w:gridCol w:w="1115"/>
        <w:gridCol w:w="683"/>
        <w:gridCol w:w="1034"/>
        <w:gridCol w:w="1115"/>
        <w:gridCol w:w="602"/>
        <w:gridCol w:w="1115"/>
        <w:gridCol w:w="683"/>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0" w:type="auto"/>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0" w:type="auto"/>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0" w:type="auto"/>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0" w:type="auto"/>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0" w:type="auto"/>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0" w:type="auto"/>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0" w:type="auto"/>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0" w:type="auto"/>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0" w:type="auto"/>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86.94%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292,068,318.69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292,068,318.69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44,814,919.27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42.56%</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64,596,823.09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17,967,973.39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46,628,849.70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6,991,755.43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6,991,755.43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29,248,657.69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29,248,657.69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37,823,163.84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50.42%</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18,750,954.10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35,348,165.40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9.91%</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17,967,973.39</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17,380,192.01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51" w:type="dxa"/>
            <w:bottom w:w="0" w:type="dxa"/>
            <w:right w:w="51" w:type="dxa"/>
          </w:tblCellMar>
        </w:tblPrEx>
        <w:trPr>
          <w:trHeight w:val="240" w:hRule="atLeast"/>
        </w:trPr>
        <w:tc>
          <w:tcPr>
            <w:tcW w:w="0" w:type="auto"/>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343,208,285.80</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317,465,576.27</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25,742,709.53</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356,665,141.78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310,036,292.08</w:t>
            </w: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0" w:type="auto"/>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46,628,849.70</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17,967,973.39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292,068,318.69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310,036,292.08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1,104,236.35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7,429,284.19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2023年12月31日余额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317,465,576.27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6" w:name="_Toc989172"/>
      <w:r>
        <w:rPr>
          <w:rFonts w:hint="default" w:ascii="Times New Roman" w:hAnsi="Times New Roman" w:eastAsia="宋体" w:cs="Times New Roman"/>
          <w:b/>
          <w:bCs/>
          <w:color w:val="auto"/>
          <w:sz w:val="21"/>
          <w:szCs w:val="21"/>
          <w:highlight w:val="none"/>
        </w:rPr>
        <w:t>4） 本期计提、收回或转回的坏账准备情况</w:t>
      </w:r>
      <w:bookmarkEnd w:id="36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292,068,318.69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298,393,366.53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17,967,973.39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1,104,236.35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19,072,209.74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310,036,292.08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7,429,284.19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317,465,576.27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7" w:name="_Toc989173"/>
      <w:r>
        <w:rPr>
          <w:rFonts w:hint="default" w:ascii="Times New Roman" w:hAnsi="Times New Roman" w:eastAsia="宋体" w:cs="Times New Roman"/>
          <w:b/>
          <w:bCs/>
          <w:color w:val="auto"/>
          <w:sz w:val="21"/>
          <w:szCs w:val="21"/>
          <w:highlight w:val="none"/>
        </w:rPr>
        <w:t>5） 本期实际核销的其他应收款情况</w:t>
      </w:r>
      <w:bookmarkEnd w:id="36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其他应收款核销说明：</w:t>
      </w:r>
    </w:p>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8" w:name="_Toc989174"/>
      <w:r>
        <w:rPr>
          <w:rFonts w:hint="default" w:ascii="Times New Roman" w:hAnsi="Times New Roman" w:eastAsia="宋体" w:cs="Times New Roman"/>
          <w:b/>
          <w:bCs/>
          <w:color w:val="auto"/>
          <w:sz w:val="21"/>
          <w:szCs w:val="21"/>
          <w:highlight w:val="none"/>
        </w:rPr>
        <w:t>6） 按欠款方归集的期末余额前五名的其他应收款情况</w:t>
      </w:r>
      <w:bookmarkEnd w:id="368"/>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3-4年180,000.00；4-5年12,602,392.99；5年以上26,0178,296.42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武汉青山经济开发区管理委员会</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土地及设施征收补偿款</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8,674,987.62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1-2年</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867,498.76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河南省新郑煤炭集运站</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7,218,389.62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7,218,389.62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恩施市住房和城乡建设局</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电量赔偿款</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2-3年</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6,325,047.84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306,028,914.49</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298,221,425.63</w:t>
            </w:r>
          </w:p>
        </w:tc>
      </w:tr>
    </w:tbl>
    <w:p>
      <w:pPr>
        <w:keepNext/>
        <w:keepLines/>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369" w:name="_Toc989175"/>
      <w:r>
        <w:rPr>
          <w:rFonts w:hint="default" w:ascii="Times New Roman" w:hAnsi="Times New Roman" w:eastAsia="宋体" w:cs="Times New Roman"/>
          <w:b/>
          <w:bCs/>
          <w:color w:val="auto"/>
          <w:sz w:val="21"/>
          <w:szCs w:val="21"/>
          <w:highlight w:val="none"/>
        </w:rPr>
        <w:t>7） 因资金集中管理而列报于其他应收款</w:t>
      </w:r>
      <w:bookmarkEnd w:id="36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70" w:name="_Toc989176"/>
      <w:r>
        <w:rPr>
          <w:rFonts w:hint="default" w:ascii="Times New Roman" w:hAnsi="Times New Roman" w:eastAsia="宋体" w:cs="Times New Roman"/>
          <w:b/>
          <w:bCs/>
          <w:color w:val="auto"/>
          <w:sz w:val="21"/>
          <w:szCs w:val="21"/>
          <w:highlight w:val="none"/>
        </w:rPr>
        <w:t>9、预付款项</w:t>
      </w:r>
      <w:bookmarkEnd w:id="37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1" w:name="_Toc989177"/>
      <w:r>
        <w:rPr>
          <w:rFonts w:hint="default" w:ascii="Times New Roman" w:hAnsi="Times New Roman" w:eastAsia="宋体" w:cs="Times New Roman"/>
          <w:b/>
          <w:bCs/>
          <w:color w:val="auto"/>
          <w:sz w:val="21"/>
          <w:szCs w:val="21"/>
          <w:highlight w:val="none"/>
        </w:rPr>
        <w:t>（1） 预付款项按账龄列示</w:t>
      </w:r>
      <w:bookmarkEnd w:id="37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649,925,389.72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472,189,636.40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815,392.65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1,631,004.77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387,700.19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547,843.79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226,541.97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651,288,626.16</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474,434,883.33</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账龄超过1年且金额重要的预付款项未及时结算原因的说明：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2" w:name="_Toc989178"/>
      <w:r>
        <w:rPr>
          <w:rFonts w:hint="default" w:ascii="Times New Roman" w:hAnsi="Times New Roman" w:eastAsia="宋体" w:cs="Times New Roman"/>
          <w:b/>
          <w:bCs/>
          <w:color w:val="auto"/>
          <w:sz w:val="21"/>
          <w:szCs w:val="21"/>
          <w:highlight w:val="none"/>
        </w:rPr>
        <w:t>（2） 按预付对象归集的期末余额前五名的预付款情况</w:t>
      </w:r>
      <w:bookmarkEnd w:id="372"/>
    </w:p>
    <w:tbl>
      <w:tblPr>
        <w:tblStyle w:val="9"/>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3410"/>
        <w:gridCol w:w="2006"/>
        <w:gridCol w:w="1439"/>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序号</w:t>
            </w:r>
          </w:p>
        </w:tc>
        <w:tc>
          <w:tcPr>
            <w:tcW w:w="341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单位全称</w:t>
            </w:r>
          </w:p>
        </w:tc>
        <w:tc>
          <w:tcPr>
            <w:tcW w:w="2007"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期末余额</w:t>
            </w:r>
          </w:p>
        </w:tc>
        <w:tc>
          <w:tcPr>
            <w:tcW w:w="14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占期末余额合计数的比例</w:t>
            </w:r>
          </w:p>
        </w:tc>
        <w:tc>
          <w:tcPr>
            <w:tcW w:w="1155"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国能销售集团有限公司华中分公司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368,240,164.50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56.54%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国能易购（北京）科技有限公司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114,241,584.30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17.54%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山西科兴能源发展有限公司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71,937,823.28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山西潞安环保能源开发股份有限公司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34,722,179.53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河南大有能源股份有限公司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16,244,964.49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合计</w:t>
            </w:r>
          </w:p>
        </w:tc>
        <w:tc>
          <w:tcPr>
            <w:tcW w:w="3413"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605,386,716.10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92.95%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73" w:name="_Toc989179"/>
      <w:r>
        <w:rPr>
          <w:rFonts w:hint="default" w:ascii="Times New Roman" w:hAnsi="Times New Roman" w:eastAsia="宋体" w:cs="Times New Roman"/>
          <w:b/>
          <w:bCs/>
          <w:color w:val="auto"/>
          <w:sz w:val="21"/>
          <w:szCs w:val="21"/>
          <w:highlight w:val="none"/>
        </w:rPr>
        <w:t>10、存货</w:t>
      </w:r>
      <w:bookmarkEnd w:id="37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公司是否需要遵守房地产行业的披露要求</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4" w:name="_Toc989180"/>
      <w:r>
        <w:rPr>
          <w:rFonts w:hint="default" w:ascii="Times New Roman" w:hAnsi="Times New Roman" w:eastAsia="宋体" w:cs="Times New Roman"/>
          <w:b/>
          <w:bCs/>
          <w:color w:val="auto"/>
          <w:sz w:val="21"/>
          <w:szCs w:val="21"/>
          <w:highlight w:val="none"/>
        </w:rPr>
        <w:t>（1） 存货分类</w:t>
      </w:r>
      <w:bookmarkEnd w:id="37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726,358,696.70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725,859,269.71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566,803,291.26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566,803,291.26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低值易耗品</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5,079.23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5,079.23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34,102.04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34,102.04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726,363,775.93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725,864,348.94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566,837,393.30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566,837,393.30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5" w:name="_Toc989181"/>
      <w:r>
        <w:rPr>
          <w:rFonts w:hint="default" w:ascii="Times New Roman" w:hAnsi="Times New Roman" w:eastAsia="宋体" w:cs="Times New Roman"/>
          <w:b/>
          <w:bCs/>
          <w:color w:val="auto"/>
          <w:sz w:val="21"/>
          <w:szCs w:val="21"/>
          <w:highlight w:val="none"/>
        </w:rPr>
        <w:t>（2） 存货跌价准备和合同履约成本减值准备</w:t>
      </w:r>
      <w:bookmarkEnd w:id="37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原材料</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523,197.59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23,770.60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523,197.59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23,770.60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499,426.99</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按组合计提存货跌价准备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组合名称</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跌价准备计提比例</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按组合计提存货跌价准备的计提标准</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6" w:name="_Toc989182"/>
      <w:r>
        <w:rPr>
          <w:rFonts w:hint="default" w:ascii="Times New Roman" w:hAnsi="Times New Roman" w:eastAsia="宋体" w:cs="Times New Roman"/>
          <w:b/>
          <w:bCs/>
          <w:color w:val="auto"/>
          <w:sz w:val="21"/>
          <w:szCs w:val="21"/>
          <w:highlight w:val="none"/>
        </w:rPr>
        <w:t>（3） 存货期末余额含有借款费用资本化金额的说明</w:t>
      </w:r>
      <w:bookmarkEnd w:id="37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77" w:name="_Toc989183"/>
      <w:r>
        <w:rPr>
          <w:rFonts w:hint="default" w:ascii="Times New Roman" w:hAnsi="Times New Roman" w:eastAsia="宋体" w:cs="Times New Roman"/>
          <w:b/>
          <w:bCs/>
          <w:color w:val="auto"/>
          <w:sz w:val="21"/>
          <w:szCs w:val="21"/>
          <w:highlight w:val="none"/>
        </w:rPr>
        <w:t>（4） 合同履约成本本期摊销金额的说明</w:t>
      </w:r>
      <w:bookmarkEnd w:id="377"/>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78" w:name="_Toc989184"/>
      <w:r>
        <w:rPr>
          <w:rFonts w:hint="default" w:ascii="Times New Roman" w:hAnsi="Times New Roman" w:eastAsia="宋体" w:cs="Times New Roman"/>
          <w:b/>
          <w:bCs/>
          <w:color w:val="auto"/>
          <w:sz w:val="21"/>
          <w:szCs w:val="21"/>
          <w:highlight w:val="none"/>
        </w:rPr>
        <w:t>11、持有待售资产</w:t>
      </w:r>
      <w:bookmarkEnd w:id="37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预计处置时间</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79" w:name="_Toc989185"/>
      <w:r>
        <w:rPr>
          <w:rFonts w:hint="default" w:ascii="Times New Roman" w:hAnsi="Times New Roman" w:eastAsia="宋体" w:cs="Times New Roman"/>
          <w:b/>
          <w:bCs/>
          <w:color w:val="auto"/>
          <w:sz w:val="21"/>
          <w:szCs w:val="21"/>
          <w:highlight w:val="none"/>
        </w:rPr>
        <w:t>12、一年内到期的非流动资产</w:t>
      </w:r>
      <w:bookmarkEnd w:id="37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0" w:name="_Toc989186"/>
      <w:r>
        <w:rPr>
          <w:rFonts w:hint="default" w:ascii="Times New Roman" w:hAnsi="Times New Roman" w:eastAsia="宋体" w:cs="Times New Roman"/>
          <w:b/>
          <w:bCs/>
          <w:color w:val="auto"/>
          <w:sz w:val="21"/>
          <w:szCs w:val="21"/>
          <w:highlight w:val="none"/>
        </w:rPr>
        <w:t>（1） 一年内到期的债权投资</w:t>
      </w:r>
      <w:bookmarkEnd w:id="38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1" w:name="_Toc989187"/>
      <w:r>
        <w:rPr>
          <w:rFonts w:hint="default" w:ascii="Times New Roman" w:hAnsi="Times New Roman" w:eastAsia="宋体" w:cs="Times New Roman"/>
          <w:b/>
          <w:bCs/>
          <w:color w:val="auto"/>
          <w:sz w:val="21"/>
          <w:szCs w:val="21"/>
          <w:highlight w:val="none"/>
        </w:rPr>
        <w:t>（2） 一年内到期的其他债权投资</w:t>
      </w:r>
      <w:bookmarkEnd w:id="38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2" w:name="_Toc989188"/>
      <w:r>
        <w:rPr>
          <w:rFonts w:hint="default" w:ascii="Times New Roman" w:hAnsi="Times New Roman" w:eastAsia="宋体" w:cs="Times New Roman"/>
          <w:b/>
          <w:bCs/>
          <w:color w:val="auto"/>
          <w:sz w:val="21"/>
          <w:szCs w:val="21"/>
          <w:highlight w:val="none"/>
        </w:rPr>
        <w:t>13、其他流动资产</w:t>
      </w:r>
      <w:bookmarkEnd w:id="38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待抵扣增值税进项税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519,746,099.20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432,607,658.85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预缴企业所得税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1,980,835.77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2,535,528.65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预缴其他税费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521,726,934.97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435,143,187.50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3" w:name="_Toc989189"/>
      <w:r>
        <w:rPr>
          <w:rFonts w:hint="default" w:ascii="Times New Roman" w:hAnsi="Times New Roman" w:eastAsia="宋体" w:cs="Times New Roman"/>
          <w:b/>
          <w:bCs/>
          <w:color w:val="auto"/>
          <w:sz w:val="21"/>
          <w:szCs w:val="21"/>
          <w:highlight w:val="none"/>
        </w:rPr>
        <w:t>14、债权投资</w:t>
      </w:r>
      <w:bookmarkEnd w:id="383"/>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4" w:name="_Toc989190"/>
      <w:r>
        <w:rPr>
          <w:rFonts w:hint="default" w:ascii="Times New Roman" w:hAnsi="Times New Roman" w:eastAsia="宋体" w:cs="Times New Roman"/>
          <w:b/>
          <w:bCs/>
          <w:color w:val="auto"/>
          <w:sz w:val="21"/>
          <w:szCs w:val="21"/>
          <w:highlight w:val="none"/>
        </w:rPr>
        <w:t>（1） 债权投资的情况</w:t>
      </w:r>
      <w:bookmarkEnd w:id="38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债权投资减值准备本期变动情况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5" w:name="_Toc989191"/>
      <w:r>
        <w:rPr>
          <w:rFonts w:hint="default" w:ascii="Times New Roman" w:hAnsi="Times New Roman" w:eastAsia="宋体" w:cs="Times New Roman"/>
          <w:b/>
          <w:bCs/>
          <w:color w:val="auto"/>
          <w:sz w:val="21"/>
          <w:szCs w:val="21"/>
          <w:highlight w:val="none"/>
        </w:rPr>
        <w:t>（2） 期末重要的债权投资</w:t>
      </w:r>
      <w:bookmarkEnd w:id="385"/>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6" w:name="_Toc989192"/>
      <w:r>
        <w:rPr>
          <w:rFonts w:hint="default" w:ascii="Times New Roman" w:hAnsi="Times New Roman" w:eastAsia="宋体" w:cs="Times New Roman"/>
          <w:b/>
          <w:bCs/>
          <w:color w:val="auto"/>
          <w:sz w:val="21"/>
          <w:szCs w:val="21"/>
          <w:highlight w:val="none"/>
        </w:rPr>
        <w:t>（3） 减值准备计提情况</w:t>
      </w:r>
      <w:bookmarkEnd w:id="38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7" w:name="_Toc989193"/>
      <w:r>
        <w:rPr>
          <w:rFonts w:hint="default" w:ascii="Times New Roman" w:hAnsi="Times New Roman" w:eastAsia="宋体" w:cs="Times New Roman"/>
          <w:b/>
          <w:bCs/>
          <w:color w:val="auto"/>
          <w:sz w:val="21"/>
          <w:szCs w:val="21"/>
          <w:highlight w:val="none"/>
        </w:rPr>
        <w:t>（4） 本期实际核销的债权投资情况</w:t>
      </w:r>
      <w:bookmarkEnd w:id="38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其中重要的债权投资核销情况</w:t>
      </w:r>
    </w:p>
    <w:p>
      <w:pPr>
        <w:spacing w:before="0" w:after="0" w:line="0" w:lineRule="atLeas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债权投资核销说明：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88" w:name="_Toc989194"/>
      <w:r>
        <w:rPr>
          <w:rFonts w:hint="default" w:ascii="Times New Roman" w:hAnsi="Times New Roman" w:eastAsia="宋体" w:cs="Times New Roman"/>
          <w:b/>
          <w:bCs/>
          <w:color w:val="auto"/>
          <w:sz w:val="21"/>
          <w:szCs w:val="21"/>
          <w:highlight w:val="none"/>
        </w:rPr>
        <w:t>15、其他债权投资</w:t>
      </w:r>
      <w:bookmarkEnd w:id="38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89" w:name="_Toc989195"/>
      <w:r>
        <w:rPr>
          <w:rFonts w:hint="default" w:ascii="Times New Roman" w:hAnsi="Times New Roman" w:eastAsia="宋体" w:cs="Times New Roman"/>
          <w:b/>
          <w:bCs/>
          <w:color w:val="auto"/>
          <w:sz w:val="21"/>
          <w:szCs w:val="21"/>
          <w:highlight w:val="none"/>
        </w:rPr>
        <w:t>（1） 其他债权投资的情况</w:t>
      </w:r>
      <w:bookmarkEnd w:id="38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应计利息</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利息调整</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累计公允价值变动</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累计在其他综合收益中确认的减值准备</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其他债权投资减值准备本期变动情况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0" w:name="_Toc989196"/>
      <w:r>
        <w:rPr>
          <w:rFonts w:hint="default" w:ascii="Times New Roman" w:hAnsi="Times New Roman" w:eastAsia="宋体" w:cs="Times New Roman"/>
          <w:b/>
          <w:bCs/>
          <w:color w:val="auto"/>
          <w:sz w:val="21"/>
          <w:szCs w:val="21"/>
          <w:highlight w:val="none"/>
        </w:rPr>
        <w:t>（2） 期末重要的其他债权投资</w:t>
      </w:r>
      <w:bookmarkEnd w:id="390"/>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其他债权项目</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实际利率</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逾期本金</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1" w:name="_Toc989197"/>
      <w:r>
        <w:rPr>
          <w:rFonts w:hint="default" w:ascii="Times New Roman" w:hAnsi="Times New Roman" w:eastAsia="宋体" w:cs="Times New Roman"/>
          <w:b/>
          <w:bCs/>
          <w:color w:val="auto"/>
          <w:sz w:val="21"/>
          <w:szCs w:val="21"/>
          <w:highlight w:val="none"/>
        </w:rPr>
        <w:t>（3） 减值准备计提情况</w:t>
      </w:r>
      <w:bookmarkEnd w:id="3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2" w:name="_Toc989198"/>
      <w:r>
        <w:rPr>
          <w:rFonts w:hint="default" w:ascii="Times New Roman" w:hAnsi="Times New Roman" w:eastAsia="宋体" w:cs="Times New Roman"/>
          <w:b/>
          <w:bCs/>
          <w:color w:val="auto"/>
          <w:sz w:val="21"/>
          <w:szCs w:val="21"/>
          <w:highlight w:val="none"/>
        </w:rPr>
        <w:t>（4） 本期实际核销的其他债权投资情况</w:t>
      </w:r>
      <w:bookmarkEnd w:id="39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其中重要的其他债权投资核销情况</w:t>
      </w:r>
    </w:p>
    <w:p>
      <w:pPr>
        <w:spacing w:before="0" w:after="0" w:line="0" w:lineRule="atLeast"/>
        <w:jc w:val="left"/>
        <w:rPr>
          <w:rFonts w:hint="default" w:ascii="Times New Roman" w:hAnsi="Times New Roman" w:cs="Times New Roman"/>
          <w:color w:val="auto"/>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其他债权投资核销说明：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3" w:name="_Toc989199"/>
      <w:r>
        <w:rPr>
          <w:rFonts w:hint="default" w:ascii="Times New Roman" w:hAnsi="Times New Roman" w:eastAsia="宋体" w:cs="Times New Roman"/>
          <w:b/>
          <w:bCs/>
          <w:color w:val="auto"/>
          <w:sz w:val="21"/>
          <w:szCs w:val="21"/>
          <w:highlight w:val="none"/>
        </w:rPr>
        <w:t>16、其他权益工具投资</w:t>
      </w:r>
      <w:bookmarkEnd w:id="39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本期末累计计入其他综合收益的利得</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本期末累计计入其他综合收益的损失</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本期确认的股利收入</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指定为以公允价值计量且其变动计入其他综合收益的原因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非交易性权益工具</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45,666,892.87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4,523,494.83</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31,992,296.68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211,644.08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45,666,892.87</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4,523,494.83</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31,992,296.68</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211,644.08</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本期存在终止确认</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转入留存收益的累计利得</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转入留存收益的累计损失</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终止确认的原因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分项披露本期非交易性权益工具投资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湖北碳排放权交易中心有限公司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211,644.08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3,521,263.60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武汉</w:t>
            </w:r>
            <w:r>
              <w:rPr>
                <w:rFonts w:hint="default" w:ascii="Times New Roman" w:hAnsi="Times New Roman" w:eastAsia="宋体" w:cs="Times New Roman"/>
                <w:color w:val="auto"/>
                <w:sz w:val="18"/>
                <w:szCs w:val="18"/>
                <w:highlight w:val="none"/>
              </w:rPr>
              <w:t>高新热电有限</w:t>
            </w:r>
            <w:r>
              <w:rPr>
                <w:rFonts w:hint="default" w:ascii="Times New Roman" w:hAnsi="Times New Roman" w:cs="Times New Roman"/>
                <w:color w:val="auto"/>
                <w:sz w:val="18"/>
                <w:szCs w:val="18"/>
                <w:highlight w:val="none"/>
                <w:lang w:val="en-US" w:eastAsia="zh-CN"/>
              </w:rPr>
              <w:t>责任</w:t>
            </w:r>
            <w:r>
              <w:rPr>
                <w:rFonts w:hint="default" w:ascii="Times New Roman" w:hAnsi="Times New Roman" w:eastAsia="宋体" w:cs="Times New Roman"/>
                <w:color w:val="auto"/>
                <w:sz w:val="18"/>
                <w:szCs w:val="18"/>
                <w:highlight w:val="none"/>
              </w:rPr>
              <w:t>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湖北电力交易中心有限公司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1,002,231.23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大连经济技术开发区电协科技开发公司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湖北中新电力开发有限公司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16,792,296.68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属于公司战略规划长期持有、非短期出售的权益投资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4" w:name="_Toc989200"/>
      <w:r>
        <w:rPr>
          <w:rFonts w:hint="default" w:ascii="Times New Roman" w:hAnsi="Times New Roman" w:eastAsia="宋体" w:cs="Times New Roman"/>
          <w:b/>
          <w:bCs/>
          <w:color w:val="auto"/>
          <w:sz w:val="21"/>
          <w:szCs w:val="21"/>
          <w:highlight w:val="none"/>
        </w:rPr>
        <w:t>17、长期应收款</w:t>
      </w:r>
      <w:bookmarkEnd w:id="39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5" w:name="_Toc989201"/>
      <w:r>
        <w:rPr>
          <w:rFonts w:hint="default" w:ascii="Times New Roman" w:hAnsi="Times New Roman" w:eastAsia="宋体" w:cs="Times New Roman"/>
          <w:b/>
          <w:bCs/>
          <w:color w:val="auto"/>
          <w:sz w:val="21"/>
          <w:szCs w:val="21"/>
          <w:highlight w:val="none"/>
        </w:rPr>
        <w:t>（1） 长期应收款情况</w:t>
      </w:r>
      <w:bookmarkEnd w:id="395"/>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6" w:name="_Toc989202"/>
      <w:r>
        <w:rPr>
          <w:rFonts w:hint="default" w:ascii="Times New Roman" w:hAnsi="Times New Roman" w:eastAsia="宋体" w:cs="Times New Roman"/>
          <w:b/>
          <w:bCs/>
          <w:color w:val="auto"/>
          <w:sz w:val="21"/>
          <w:szCs w:val="21"/>
          <w:highlight w:val="none"/>
        </w:rPr>
        <w:t>（2） 按坏账计提方法分类披露</w:t>
      </w:r>
      <w:bookmarkEnd w:id="39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7" w:name="_Toc989203"/>
      <w:r>
        <w:rPr>
          <w:rFonts w:hint="default" w:ascii="Times New Roman" w:hAnsi="Times New Roman" w:eastAsia="宋体" w:cs="Times New Roman"/>
          <w:b/>
          <w:bCs/>
          <w:color w:val="auto"/>
          <w:sz w:val="21"/>
          <w:szCs w:val="21"/>
          <w:highlight w:val="none"/>
        </w:rPr>
        <w:t>（3） 本期计提、收回或转回的坏账准备的情况</w:t>
      </w:r>
      <w:bookmarkEnd w:id="397"/>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398" w:name="_Toc989204"/>
      <w:r>
        <w:rPr>
          <w:rFonts w:hint="default" w:ascii="Times New Roman" w:hAnsi="Times New Roman" w:eastAsia="宋体" w:cs="Times New Roman"/>
          <w:b/>
          <w:bCs/>
          <w:color w:val="auto"/>
          <w:sz w:val="21"/>
          <w:szCs w:val="21"/>
          <w:highlight w:val="none"/>
        </w:rPr>
        <w:t>（4） 本期实际核销的长期应收款情况</w:t>
      </w:r>
      <w:bookmarkEnd w:id="39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其中重要的长期应收款核销情况：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长期应收款核销说明：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399" w:name="_Toc989205"/>
      <w:r>
        <w:rPr>
          <w:rFonts w:hint="default" w:ascii="Times New Roman" w:hAnsi="Times New Roman" w:eastAsia="宋体" w:cs="Times New Roman"/>
          <w:b/>
          <w:bCs/>
          <w:color w:val="auto"/>
          <w:sz w:val="21"/>
          <w:szCs w:val="21"/>
          <w:highlight w:val="none"/>
        </w:rPr>
        <w:t>18、长期股权投资</w:t>
      </w:r>
      <w:bookmarkEnd w:id="39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923" w:type="dxa"/>
        <w:tblInd w:w="-28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636"/>
        <w:gridCol w:w="1171"/>
        <w:gridCol w:w="1081"/>
        <w:gridCol w:w="352"/>
        <w:gridCol w:w="353"/>
        <w:gridCol w:w="1081"/>
        <w:gridCol w:w="353"/>
        <w:gridCol w:w="856"/>
        <w:gridCol w:w="1081"/>
        <w:gridCol w:w="353"/>
        <w:gridCol w:w="354"/>
        <w:gridCol w:w="1171"/>
        <w:gridCol w:w="10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11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108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4783" w:type="dxa"/>
            <w:gridSpan w:val="8"/>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11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108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11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108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35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35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108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权益法下确认的投资损益</w:t>
            </w:r>
          </w:p>
        </w:tc>
        <w:tc>
          <w:tcPr>
            <w:tcW w:w="35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其他综合收益调整</w:t>
            </w:r>
          </w:p>
        </w:tc>
        <w:tc>
          <w:tcPr>
            <w:tcW w:w="85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其他权益变动</w:t>
            </w:r>
          </w:p>
        </w:tc>
        <w:tc>
          <w:tcPr>
            <w:tcW w:w="108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宣告发放现金股利或利润</w:t>
            </w:r>
          </w:p>
        </w:tc>
        <w:tc>
          <w:tcPr>
            <w:tcW w:w="35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35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1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108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9923" w:type="dxa"/>
            <w:gridSpan w:val="1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9923" w:type="dxa"/>
            <w:gridSpan w:val="1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8,212,231.36</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24,255,206.02</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1,596,978.90</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164,543.26</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1,082,560.02</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24,934,168.16</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49,936,458.73</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11,004,611.72</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2,512.46</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10,384,633.56</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50,558,949.35</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11,963,389.28</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3,662.68</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11,967,051.96</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42,352,123.62</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15,050,509.21</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363,971.70</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9,670,158.83</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48,096,445.70</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34,244,541.86</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50,354.73</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34,294,896.59</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370,561,462.42</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47,878,075.20</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21,137,352.41</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397,836,875.31</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3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370,561,462.42</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352"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47,878,075.20</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856"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21,137,352.41</w:t>
            </w:r>
          </w:p>
        </w:tc>
        <w:tc>
          <w:tcPr>
            <w:tcW w:w="353"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354"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117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397,836,875.31</w:t>
            </w:r>
          </w:p>
        </w:tc>
        <w:tc>
          <w:tcPr>
            <w:tcW w:w="1081"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）国电长源河南煤业有限公司为公司控股子公司，主要从事煤炭投资、经营业务。</w:t>
      </w:r>
      <w:r>
        <w:rPr>
          <w:rFonts w:hint="default" w:ascii="Times New Roman" w:hAnsi="Times New Roman" w:eastAsia="Arial Narrow" w:cs="Times New Roman"/>
          <w:color w:val="auto"/>
          <w:sz w:val="21"/>
          <w:szCs w:val="21"/>
          <w:highlight w:val="none"/>
        </w:rPr>
        <w:t xml:space="preserve">2018 </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rPr>
        <w:t>月底河南煤业已停止营业，且严重资不抵债，为避免损失扩大，经公司于</w:t>
      </w:r>
      <w:r>
        <w:rPr>
          <w:rFonts w:hint="default" w:ascii="Times New Roman" w:hAnsi="Times New Roman" w:eastAsia="Arial Narrow" w:cs="Times New Roman"/>
          <w:color w:val="auto"/>
          <w:sz w:val="21"/>
          <w:szCs w:val="21"/>
          <w:highlight w:val="none"/>
        </w:rPr>
        <w:t>2018</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21</w:t>
      </w:r>
      <w:r>
        <w:rPr>
          <w:rFonts w:hint="default" w:ascii="Times New Roman" w:hAnsi="Times New Roman" w:eastAsia="宋体" w:cs="Times New Roman"/>
          <w:color w:val="auto"/>
          <w:sz w:val="21"/>
          <w:szCs w:val="21"/>
          <w:highlight w:val="none"/>
        </w:rPr>
        <w:t>日召开的第八届董事会第</w:t>
      </w:r>
      <w:r>
        <w:rPr>
          <w:rFonts w:hint="default" w:ascii="Times New Roman" w:hAnsi="Times New Roman" w:eastAsia="Arial Narrow" w:cs="Times New Roman"/>
          <w:color w:val="auto"/>
          <w:sz w:val="21"/>
          <w:szCs w:val="21"/>
          <w:highlight w:val="none"/>
        </w:rPr>
        <w:t>22</w:t>
      </w:r>
      <w:r>
        <w:rPr>
          <w:rFonts w:hint="default" w:ascii="Times New Roman" w:hAnsi="Times New Roman" w:eastAsia="宋体" w:cs="Times New Roman"/>
          <w:color w:val="auto"/>
          <w:sz w:val="21"/>
          <w:szCs w:val="21"/>
          <w:highlight w:val="none"/>
        </w:rPr>
        <w:t>次会议审议通过按照《破产法》等有关法律法规的规定，对河南煤业实施破产清算；</w:t>
      </w:r>
      <w:r>
        <w:rPr>
          <w:rFonts w:hint="default" w:ascii="Times New Roman" w:hAnsi="Times New Roman" w:eastAsia="Arial Narrow" w:cs="Times New Roman"/>
          <w:color w:val="auto"/>
          <w:sz w:val="21"/>
          <w:szCs w:val="21"/>
          <w:highlight w:val="none"/>
        </w:rPr>
        <w:t>2019</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7</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24</w:t>
      </w:r>
      <w:r>
        <w:rPr>
          <w:rFonts w:hint="default" w:ascii="Times New Roman" w:hAnsi="Times New Roman" w:eastAsia="宋体" w:cs="Times New Roman"/>
          <w:color w:val="auto"/>
          <w:sz w:val="21"/>
          <w:szCs w:val="21"/>
          <w:highlight w:val="none"/>
        </w:rPr>
        <w:t>日许昌市中级人民法院裁定受理公司对河南煤业提出的破产清算申请，</w:t>
      </w:r>
      <w:r>
        <w:rPr>
          <w:rFonts w:hint="default" w:ascii="Times New Roman" w:hAnsi="Times New Roman" w:eastAsia="Arial Narrow" w:cs="Times New Roman"/>
          <w:color w:val="auto"/>
          <w:sz w:val="21"/>
          <w:szCs w:val="21"/>
          <w:highlight w:val="none"/>
        </w:rPr>
        <w:t>2019</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月公司将河南煤业有关印章、证照、资产和会计档案全部移交给破产管理人，公司对其不再控制，河南煤业及其子公司不再纳入公司合并范围；</w:t>
      </w:r>
      <w:r>
        <w:rPr>
          <w:rFonts w:hint="default" w:ascii="Times New Roman" w:hAnsi="Times New Roman" w:eastAsia="Arial Narrow" w:cs="Times New Roman"/>
          <w:color w:val="auto"/>
          <w:sz w:val="21"/>
          <w:szCs w:val="21"/>
          <w:highlight w:val="none"/>
        </w:rPr>
        <w:t>2021</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日公司收到河南省禹州市人民法院（</w:t>
      </w:r>
      <w:r>
        <w:rPr>
          <w:rFonts w:hint="default" w:ascii="Times New Roman" w:hAnsi="Times New Roman" w:eastAsia="Arial Narrow" w:cs="Times New Roman"/>
          <w:color w:val="auto"/>
          <w:sz w:val="21"/>
          <w:szCs w:val="21"/>
          <w:highlight w:val="none"/>
        </w:rPr>
        <w:t>2019</w:t>
      </w:r>
      <w:r>
        <w:rPr>
          <w:rFonts w:hint="default" w:ascii="Times New Roman" w:hAnsi="Times New Roman" w:eastAsia="宋体" w:cs="Times New Roman"/>
          <w:color w:val="auto"/>
          <w:sz w:val="21"/>
          <w:szCs w:val="21"/>
          <w:highlight w:val="none"/>
        </w:rPr>
        <w:t>）豫</w:t>
      </w:r>
      <w:r>
        <w:rPr>
          <w:rFonts w:hint="default" w:ascii="Times New Roman" w:hAnsi="Times New Roman" w:eastAsia="Arial Narrow" w:cs="Times New Roman"/>
          <w:color w:val="auto"/>
          <w:sz w:val="21"/>
          <w:szCs w:val="21"/>
          <w:highlight w:val="none"/>
        </w:rPr>
        <w:t>1081</w:t>
      </w:r>
      <w:r>
        <w:rPr>
          <w:rFonts w:hint="default" w:ascii="Times New Roman" w:hAnsi="Times New Roman" w:eastAsia="宋体" w:cs="Times New Roman"/>
          <w:color w:val="auto"/>
          <w:sz w:val="21"/>
          <w:szCs w:val="21"/>
          <w:highlight w:val="none"/>
        </w:rPr>
        <w:t>民破</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号之一至四《民事裁定书》，按照《中华人民共和国企业破产法》的有关规定，经禹州法院审查，河南煤业无法清偿到期债务，且其资产不足以清偿全部债务，符合破产条件，宣告河南煤业破产，根据禹州法院确认的《国电长源河南煤业有限公司财产分配与追加财产分配方案》，河南煤业第一次破产财产分配全部用于支付破产费用，债权人未获清偿；</w:t>
      </w:r>
      <w:r>
        <w:rPr>
          <w:rFonts w:hint="default" w:ascii="Times New Roman" w:hAnsi="Times New Roman" w:eastAsia="Arial Narrow" w:cs="Times New Roman"/>
          <w:color w:val="auto"/>
          <w:sz w:val="21"/>
          <w:szCs w:val="21"/>
          <w:highlight w:val="none"/>
        </w:rPr>
        <w:t>2019</w:t>
      </w:r>
      <w:r>
        <w:rPr>
          <w:rFonts w:hint="default" w:ascii="Times New Roman" w:hAnsi="Times New Roman" w:eastAsia="宋体" w:cs="Times New Roman"/>
          <w:color w:val="auto"/>
          <w:sz w:val="21"/>
          <w:szCs w:val="21"/>
          <w:highlight w:val="none"/>
        </w:rPr>
        <w:t>年公司已对河南煤业的长期股权投资全额计提减值准备。</w:t>
      </w:r>
    </w:p>
    <w:p>
      <w:pPr>
        <w:pStyle w:val="8"/>
        <w:keepNext w:val="0"/>
        <w:keepLines w:val="0"/>
        <w:widowControl/>
        <w:suppressLineNumbers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）国电长源河南煤业有限公司全资子公司禹州市安兴煤业有限公司和禹州市兴华煤业有限公司的煤矿，由于长期停工停产被河南省列为</w:t>
      </w:r>
      <w:r>
        <w:rPr>
          <w:rFonts w:hint="default" w:ascii="Times New Roman" w:hAnsi="Times New Roman" w:eastAsia="Arial Narrow" w:cs="Times New Roman"/>
          <w:color w:val="auto"/>
          <w:sz w:val="21"/>
          <w:szCs w:val="21"/>
          <w:highlight w:val="none"/>
        </w:rPr>
        <w:t>2017</w:t>
      </w:r>
      <w:r>
        <w:rPr>
          <w:rFonts w:hint="default" w:ascii="Times New Roman" w:hAnsi="Times New Roman" w:eastAsia="宋体" w:cs="Times New Roman"/>
          <w:color w:val="auto"/>
          <w:sz w:val="21"/>
          <w:szCs w:val="21"/>
          <w:highlight w:val="none"/>
        </w:rPr>
        <w:t>年内拟关闭退出矿井，根据国务院关于煤炭行业化解过剩产能实现脱困发展的意见，同时经公司</w:t>
      </w:r>
      <w:r>
        <w:rPr>
          <w:rFonts w:hint="default" w:ascii="Times New Roman" w:hAnsi="Times New Roman" w:eastAsia="Arial Narrow" w:cs="Times New Roman"/>
          <w:color w:val="auto"/>
          <w:sz w:val="21"/>
          <w:szCs w:val="21"/>
          <w:highlight w:val="none"/>
        </w:rPr>
        <w:t>2017</w:t>
      </w:r>
      <w:r>
        <w:rPr>
          <w:rFonts w:hint="default" w:ascii="Times New Roman" w:hAnsi="Times New Roman" w:eastAsia="宋体" w:cs="Times New Roman"/>
          <w:color w:val="auto"/>
          <w:sz w:val="21"/>
          <w:szCs w:val="21"/>
          <w:highlight w:val="none"/>
        </w:rPr>
        <w:t>年第八届董事会第十一次会议和</w:t>
      </w:r>
      <w:r>
        <w:rPr>
          <w:rFonts w:hint="default" w:ascii="Times New Roman" w:hAnsi="Times New Roman" w:eastAsia="Arial Narrow" w:cs="Times New Roman"/>
          <w:color w:val="auto"/>
          <w:sz w:val="21"/>
          <w:szCs w:val="21"/>
          <w:highlight w:val="none"/>
        </w:rPr>
        <w:t>2017</w:t>
      </w:r>
      <w:r>
        <w:rPr>
          <w:rFonts w:hint="default" w:ascii="Times New Roman" w:hAnsi="Times New Roman" w:eastAsia="宋体" w:cs="Times New Roman"/>
          <w:color w:val="auto"/>
          <w:sz w:val="21"/>
          <w:szCs w:val="21"/>
          <w:highlight w:val="none"/>
        </w:rPr>
        <w:t>年第二次临时股东大会审议通过，安兴煤业、兴华煤业将其分别所属的安兴煤矿和兴华煤矿各自</w:t>
      </w:r>
      <w:r>
        <w:rPr>
          <w:rFonts w:hint="default" w:ascii="Times New Roman" w:hAnsi="Times New Roman" w:eastAsia="Arial Narrow" w:cs="Times New Roman"/>
          <w:color w:val="auto"/>
          <w:sz w:val="21"/>
          <w:szCs w:val="21"/>
          <w:highlight w:val="none"/>
        </w:rPr>
        <w:t>30</w:t>
      </w:r>
      <w:r>
        <w:rPr>
          <w:rFonts w:hint="default" w:ascii="Times New Roman" w:hAnsi="Times New Roman" w:eastAsia="宋体" w:cs="Times New Roman"/>
          <w:color w:val="auto"/>
          <w:sz w:val="21"/>
          <w:szCs w:val="21"/>
          <w:highlight w:val="none"/>
        </w:rPr>
        <w:t>万吨</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年，合计</w:t>
      </w:r>
      <w:r>
        <w:rPr>
          <w:rFonts w:hint="default" w:ascii="Times New Roman" w:hAnsi="Times New Roman" w:eastAsia="Arial Narrow" w:cs="Times New Roman"/>
          <w:color w:val="auto"/>
          <w:sz w:val="21"/>
          <w:szCs w:val="21"/>
          <w:highlight w:val="none"/>
        </w:rPr>
        <w:t>60</w:t>
      </w:r>
      <w:r>
        <w:rPr>
          <w:rFonts w:hint="default" w:ascii="Times New Roman" w:hAnsi="Times New Roman" w:eastAsia="宋体" w:cs="Times New Roman"/>
          <w:color w:val="auto"/>
          <w:sz w:val="21"/>
          <w:szCs w:val="21"/>
          <w:highlight w:val="none"/>
        </w:rPr>
        <w:t>万吨</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 xml:space="preserve">年的关闭退出产能指标转让给关联方锡林郭勒盟锡林浩特煤矿，所有生产设施已按国资委的要求封闭、拆除； </w:t>
      </w:r>
      <w:r>
        <w:rPr>
          <w:rFonts w:hint="default" w:ascii="Times New Roman" w:hAnsi="Times New Roman" w:eastAsia="Arial Narrow" w:cs="Times New Roman"/>
          <w:color w:val="auto"/>
          <w:sz w:val="21"/>
          <w:szCs w:val="21"/>
          <w:highlight w:val="none"/>
        </w:rPr>
        <w:t>2018</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日，国务院国资委已对两矿</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去产能</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工作进行了现场验收，安兴煤业、兴华煤业已不具备煤炭生产的条件；</w:t>
      </w:r>
      <w:r>
        <w:rPr>
          <w:rFonts w:hint="default" w:ascii="Times New Roman" w:hAnsi="Times New Roman" w:eastAsia="Arial Narrow" w:cs="Times New Roman"/>
          <w:color w:val="auto"/>
          <w:sz w:val="21"/>
          <w:szCs w:val="21"/>
          <w:highlight w:val="none"/>
        </w:rPr>
        <w:t>2020</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11</w:t>
      </w:r>
      <w:r>
        <w:rPr>
          <w:rFonts w:hint="default" w:ascii="Times New Roman" w:hAnsi="Times New Roman" w:eastAsia="宋体" w:cs="Times New Roman"/>
          <w:color w:val="auto"/>
          <w:sz w:val="21"/>
          <w:szCs w:val="21"/>
          <w:highlight w:val="none"/>
        </w:rPr>
        <w:t>月禹州法院受理了安兴煤业和兴华煤业进行破产清算申请；</w:t>
      </w:r>
      <w:r>
        <w:rPr>
          <w:rFonts w:hint="default" w:ascii="Times New Roman" w:hAnsi="Times New Roman" w:eastAsia="Arial Narrow" w:cs="Times New Roman"/>
          <w:color w:val="auto"/>
          <w:sz w:val="21"/>
          <w:szCs w:val="21"/>
          <w:highlight w:val="none"/>
        </w:rPr>
        <w:t xml:space="preserve">2022 </w:t>
      </w:r>
      <w:r>
        <w:rPr>
          <w:rFonts w:hint="default" w:ascii="Times New Roman" w:hAnsi="Times New Roman" w:eastAsia="宋体" w:cs="Times New Roman"/>
          <w:color w:val="auto"/>
          <w:sz w:val="21"/>
          <w:szCs w:val="21"/>
          <w:highlight w:val="none"/>
        </w:rPr>
        <w:t xml:space="preserve">年 </w:t>
      </w:r>
      <w:r>
        <w:rPr>
          <w:rFonts w:hint="default" w:ascii="Times New Roman" w:hAnsi="Times New Roman" w:eastAsia="Arial Narrow" w:cs="Times New Roman"/>
          <w:color w:val="auto"/>
          <w:sz w:val="21"/>
          <w:szCs w:val="21"/>
          <w:highlight w:val="none"/>
        </w:rPr>
        <w:t xml:space="preserve">4 </w:t>
      </w:r>
      <w:r>
        <w:rPr>
          <w:rFonts w:hint="default" w:ascii="Times New Roman" w:hAnsi="Times New Roman" w:eastAsia="宋体" w:cs="Times New Roman"/>
          <w:color w:val="auto"/>
          <w:sz w:val="21"/>
          <w:szCs w:val="21"/>
          <w:highlight w:val="none"/>
        </w:rPr>
        <w:t xml:space="preserve">月 </w:t>
      </w:r>
      <w:r>
        <w:rPr>
          <w:rFonts w:hint="default" w:ascii="Times New Roman" w:hAnsi="Times New Roman" w:eastAsia="Arial Narrow" w:cs="Times New Roman"/>
          <w:color w:val="auto"/>
          <w:sz w:val="21"/>
          <w:szCs w:val="21"/>
          <w:highlight w:val="none"/>
        </w:rPr>
        <w:t xml:space="preserve">18 </w:t>
      </w:r>
      <w:r>
        <w:rPr>
          <w:rFonts w:hint="default" w:ascii="Times New Roman" w:hAnsi="Times New Roman" w:eastAsia="宋体" w:cs="Times New Roman"/>
          <w:color w:val="auto"/>
          <w:sz w:val="21"/>
          <w:szCs w:val="21"/>
          <w:highlight w:val="none"/>
        </w:rPr>
        <w:t>日，公司收到禹州法院（</w:t>
      </w:r>
      <w:r>
        <w:rPr>
          <w:rFonts w:hint="default" w:ascii="Times New Roman" w:hAnsi="Times New Roman" w:eastAsia="Arial Narrow" w:cs="Times New Roman"/>
          <w:color w:val="auto"/>
          <w:sz w:val="21"/>
          <w:szCs w:val="21"/>
          <w:highlight w:val="none"/>
        </w:rPr>
        <w:t>2020</w:t>
      </w:r>
      <w:r>
        <w:rPr>
          <w:rFonts w:hint="default" w:ascii="Times New Roman" w:hAnsi="Times New Roman" w:eastAsia="宋体" w:cs="Times New Roman"/>
          <w:color w:val="auto"/>
          <w:sz w:val="21"/>
          <w:szCs w:val="21"/>
          <w:highlight w:val="none"/>
        </w:rPr>
        <w:t xml:space="preserve">）豫 </w:t>
      </w:r>
      <w:r>
        <w:rPr>
          <w:rFonts w:hint="default" w:ascii="Times New Roman" w:hAnsi="Times New Roman" w:eastAsia="Arial Narrow" w:cs="Times New Roman"/>
          <w:color w:val="auto"/>
          <w:sz w:val="21"/>
          <w:szCs w:val="21"/>
          <w:highlight w:val="none"/>
        </w:rPr>
        <w:t xml:space="preserve">1081 </w:t>
      </w:r>
      <w:r>
        <w:rPr>
          <w:rFonts w:hint="default" w:ascii="Times New Roman" w:hAnsi="Times New Roman" w:eastAsia="宋体" w:cs="Times New Roman"/>
          <w:color w:val="auto"/>
          <w:sz w:val="21"/>
          <w:szCs w:val="21"/>
          <w:highlight w:val="none"/>
        </w:rPr>
        <w:t xml:space="preserve">民破 </w:t>
      </w:r>
      <w:r>
        <w:rPr>
          <w:rFonts w:hint="default" w:ascii="Times New Roman" w:hAnsi="Times New Roman" w:eastAsia="Arial Narrow" w:cs="Times New Roman"/>
          <w:color w:val="auto"/>
          <w:sz w:val="21"/>
          <w:szCs w:val="21"/>
          <w:highlight w:val="none"/>
        </w:rPr>
        <w:t xml:space="preserve">1 </w:t>
      </w:r>
      <w:r>
        <w:rPr>
          <w:rFonts w:hint="default" w:ascii="Times New Roman" w:hAnsi="Times New Roman" w:eastAsia="宋体" w:cs="Times New Roman"/>
          <w:color w:val="auto"/>
          <w:sz w:val="21"/>
          <w:szCs w:val="21"/>
          <w:highlight w:val="none"/>
        </w:rPr>
        <w:t>号、</w:t>
      </w:r>
      <w:r>
        <w:rPr>
          <w:rFonts w:hint="default" w:ascii="Times New Roman" w:hAnsi="Times New Roman" w:eastAsia="Arial Narrow" w:cs="Times New Roman"/>
          <w:color w:val="auto"/>
          <w:sz w:val="21"/>
          <w:szCs w:val="21"/>
          <w:highlight w:val="none"/>
        </w:rPr>
        <w:t xml:space="preserve">2 </w:t>
      </w:r>
      <w:r>
        <w:rPr>
          <w:rFonts w:hint="default" w:ascii="Times New Roman" w:hAnsi="Times New Roman" w:eastAsia="宋体" w:cs="Times New Roman"/>
          <w:color w:val="auto"/>
          <w:sz w:val="21"/>
          <w:szCs w:val="21"/>
          <w:highlight w:val="none"/>
        </w:rPr>
        <w:t>号《决定书》，指定河南兴达破产清算服务有限公司担任安兴煤业破产管理人，指定河南世纪通律师事务所担任兴华煤业破产管理人；</w:t>
      </w:r>
      <w:r>
        <w:rPr>
          <w:rFonts w:hint="default" w:ascii="Times New Roman" w:hAnsi="Times New Roman" w:eastAsia="Arial Narrow" w:cs="Times New Roman"/>
          <w:color w:val="auto"/>
          <w:sz w:val="21"/>
          <w:szCs w:val="21"/>
          <w:highlight w:val="none"/>
        </w:rPr>
        <w:t xml:space="preserve">2022 </w:t>
      </w:r>
      <w:r>
        <w:rPr>
          <w:rFonts w:hint="default" w:ascii="Times New Roman" w:hAnsi="Times New Roman" w:eastAsia="宋体" w:cs="Times New Roman"/>
          <w:color w:val="auto"/>
          <w:sz w:val="21"/>
          <w:szCs w:val="21"/>
          <w:highlight w:val="none"/>
        </w:rPr>
        <w:t xml:space="preserve">年 </w:t>
      </w:r>
      <w:r>
        <w:rPr>
          <w:rFonts w:hint="default" w:ascii="Times New Roman" w:hAnsi="Times New Roman" w:eastAsia="Arial Narrow" w:cs="Times New Roman"/>
          <w:color w:val="auto"/>
          <w:sz w:val="21"/>
          <w:szCs w:val="21"/>
          <w:highlight w:val="none"/>
        </w:rPr>
        <w:t xml:space="preserve">8 </w:t>
      </w:r>
      <w:r>
        <w:rPr>
          <w:rFonts w:hint="default" w:ascii="Times New Roman" w:hAnsi="Times New Roman" w:eastAsia="宋体" w:cs="Times New Roman"/>
          <w:color w:val="auto"/>
          <w:sz w:val="21"/>
          <w:szCs w:val="21"/>
          <w:highlight w:val="none"/>
        </w:rPr>
        <w:t>月至</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月期间，公司分别收到禹州法院（</w:t>
      </w:r>
      <w:r>
        <w:rPr>
          <w:rFonts w:hint="default" w:ascii="Times New Roman" w:hAnsi="Times New Roman" w:eastAsia="Arial Narrow" w:cs="Times New Roman"/>
          <w:color w:val="auto"/>
          <w:sz w:val="21"/>
          <w:szCs w:val="21"/>
          <w:highlight w:val="none"/>
        </w:rPr>
        <w:t>2020</w:t>
      </w:r>
      <w:r>
        <w:rPr>
          <w:rFonts w:hint="default" w:ascii="Times New Roman" w:hAnsi="Times New Roman" w:eastAsia="宋体" w:cs="Times New Roman"/>
          <w:color w:val="auto"/>
          <w:sz w:val="21"/>
          <w:szCs w:val="21"/>
          <w:highlight w:val="none"/>
        </w:rPr>
        <w:t xml:space="preserve">）豫 </w:t>
      </w:r>
      <w:r>
        <w:rPr>
          <w:rFonts w:hint="default" w:ascii="Times New Roman" w:hAnsi="Times New Roman" w:eastAsia="Arial Narrow" w:cs="Times New Roman"/>
          <w:color w:val="auto"/>
          <w:sz w:val="21"/>
          <w:szCs w:val="21"/>
          <w:highlight w:val="none"/>
        </w:rPr>
        <w:t xml:space="preserve">1081 </w:t>
      </w:r>
      <w:r>
        <w:rPr>
          <w:rFonts w:hint="default" w:ascii="Times New Roman" w:hAnsi="Times New Roman" w:eastAsia="宋体" w:cs="Times New Roman"/>
          <w:color w:val="auto"/>
          <w:sz w:val="21"/>
          <w:szCs w:val="21"/>
          <w:highlight w:val="none"/>
        </w:rPr>
        <w:t xml:space="preserve">民破 </w:t>
      </w:r>
      <w:r>
        <w:rPr>
          <w:rFonts w:hint="default" w:ascii="Times New Roman" w:hAnsi="Times New Roman" w:eastAsia="Arial Narrow" w:cs="Times New Roman"/>
          <w:color w:val="auto"/>
          <w:sz w:val="21"/>
          <w:szCs w:val="21"/>
          <w:highlight w:val="none"/>
        </w:rPr>
        <w:t xml:space="preserve">1 </w:t>
      </w: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xml:space="preserve">2 </w:t>
      </w:r>
      <w:r>
        <w:rPr>
          <w:rFonts w:hint="default" w:ascii="Times New Roman" w:hAnsi="Times New Roman" w:eastAsia="宋体" w:cs="Times New Roman"/>
          <w:color w:val="auto"/>
          <w:sz w:val="21"/>
          <w:szCs w:val="21"/>
          <w:highlight w:val="none"/>
        </w:rPr>
        <w:t>号之二、三、四号《民事裁定书》，经禹州法院审查，安兴煤业及兴华煤业无法清偿到期债务，且其资产不足以清偿其全部债务，符合破产条件，宣告安兴煤业及兴华煤业破产，法院已认可破产管理人制定的财产分配方案，已先行终结破产清算程序，但继续保留管理人履行职责，截止</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日，安兴煤业及兴华煤业破产财产分配工作尚未处理完毕。</w:t>
      </w:r>
    </w:p>
    <w:p>
      <w:pPr>
        <w:pStyle w:val="8"/>
        <w:keepNext w:val="0"/>
        <w:keepLines w:val="0"/>
        <w:widowControl/>
        <w:suppressLineNumbers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 xml:space="preserve">）河南东升煤业有限公司为本公司联营企业，主要从事煤矿投资、 煤炭生产业务，公司持有其 </w:t>
      </w:r>
      <w:r>
        <w:rPr>
          <w:rFonts w:hint="default" w:ascii="Times New Roman" w:hAnsi="Times New Roman" w:eastAsia="Arial Narrow" w:cs="Times New Roman"/>
          <w:color w:val="auto"/>
          <w:sz w:val="21"/>
          <w:szCs w:val="21"/>
          <w:highlight w:val="none"/>
        </w:rPr>
        <w:t>40%</w:t>
      </w:r>
      <w:r>
        <w:rPr>
          <w:rFonts w:hint="default" w:ascii="Times New Roman" w:hAnsi="Times New Roman" w:eastAsia="宋体" w:cs="Times New Roman"/>
          <w:color w:val="auto"/>
          <w:sz w:val="21"/>
          <w:szCs w:val="21"/>
          <w:highlight w:val="none"/>
        </w:rPr>
        <w:t>的股权，东升煤业所属东升煤矿安全生产条件不完善，安全改造投入较大，生产没有经济效益，长期停工停产，符合河南省政府规定的</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应予关闭退出</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 xml:space="preserve">煤矿的有关规定，被河南省列为 </w:t>
      </w:r>
      <w:r>
        <w:rPr>
          <w:rFonts w:hint="default" w:ascii="Times New Roman" w:hAnsi="Times New Roman" w:eastAsia="Arial Narrow" w:cs="Times New Roman"/>
          <w:color w:val="auto"/>
          <w:sz w:val="21"/>
          <w:szCs w:val="21"/>
          <w:highlight w:val="none"/>
        </w:rPr>
        <w:t xml:space="preserve">2017 </w:t>
      </w:r>
      <w:r>
        <w:rPr>
          <w:rFonts w:hint="default" w:ascii="Times New Roman" w:hAnsi="Times New Roman" w:eastAsia="宋体" w:cs="Times New Roman"/>
          <w:color w:val="auto"/>
          <w:sz w:val="21"/>
          <w:szCs w:val="21"/>
          <w:highlight w:val="none"/>
        </w:rPr>
        <w:t>年内拟关闭退出矿井。东升煤业于</w:t>
      </w:r>
      <w:r>
        <w:rPr>
          <w:rFonts w:hint="default" w:ascii="Times New Roman" w:hAnsi="Times New Roman" w:eastAsia="Arial Narrow" w:cs="Times New Roman"/>
          <w:color w:val="auto"/>
          <w:sz w:val="21"/>
          <w:szCs w:val="21"/>
          <w:highlight w:val="none"/>
        </w:rPr>
        <w:t xml:space="preserve">2019 </w:t>
      </w:r>
      <w:r>
        <w:rPr>
          <w:rFonts w:hint="default" w:ascii="Times New Roman" w:hAnsi="Times New Roman" w:eastAsia="宋体" w:cs="Times New Roman"/>
          <w:color w:val="auto"/>
          <w:sz w:val="21"/>
          <w:szCs w:val="21"/>
          <w:highlight w:val="none"/>
        </w:rPr>
        <w:t xml:space="preserve">年 </w:t>
      </w:r>
      <w:r>
        <w:rPr>
          <w:rFonts w:hint="default" w:ascii="Times New Roman" w:hAnsi="Times New Roman" w:eastAsia="Arial Narrow" w:cs="Times New Roman"/>
          <w:color w:val="auto"/>
          <w:sz w:val="21"/>
          <w:szCs w:val="21"/>
          <w:highlight w:val="none"/>
        </w:rPr>
        <w:t>6</w:t>
      </w:r>
      <w:r>
        <w:rPr>
          <w:rFonts w:hint="default" w:ascii="Times New Roman" w:hAnsi="Times New Roman" w:eastAsia="宋体" w:cs="Times New Roman"/>
          <w:color w:val="auto"/>
          <w:sz w:val="21"/>
          <w:szCs w:val="21"/>
          <w:highlight w:val="none"/>
        </w:rPr>
        <w:t>月河南省郑州市中级人民法院受理其破产清算一案后进入破产清算程序，</w:t>
      </w:r>
      <w:r>
        <w:rPr>
          <w:rFonts w:hint="default" w:ascii="Times New Roman" w:hAnsi="Times New Roman" w:eastAsia="Arial Narrow" w:cs="Times New Roman"/>
          <w:color w:val="auto"/>
          <w:sz w:val="21"/>
          <w:szCs w:val="21"/>
          <w:highlight w:val="none"/>
        </w:rPr>
        <w:t>2021</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7</w:t>
      </w:r>
      <w:r>
        <w:rPr>
          <w:rFonts w:hint="default" w:ascii="Times New Roman" w:hAnsi="Times New Roman" w:eastAsia="宋体" w:cs="Times New Roman"/>
          <w:color w:val="auto"/>
          <w:sz w:val="21"/>
          <w:szCs w:val="21"/>
          <w:highlight w:val="none"/>
        </w:rPr>
        <w:t>月公司收到东升煤业破产管理人转来的破产管辖法院河南省郑州市中级人民法院（</w:t>
      </w:r>
      <w:r>
        <w:rPr>
          <w:rFonts w:hint="default" w:ascii="Times New Roman" w:hAnsi="Times New Roman" w:eastAsia="Arial Narrow" w:cs="Times New Roman"/>
          <w:color w:val="auto"/>
          <w:sz w:val="21"/>
          <w:szCs w:val="21"/>
          <w:highlight w:val="none"/>
        </w:rPr>
        <w:t>2019</w:t>
      </w:r>
      <w:r>
        <w:rPr>
          <w:rFonts w:hint="default" w:ascii="Times New Roman" w:hAnsi="Times New Roman" w:eastAsia="宋体" w:cs="Times New Roman"/>
          <w:color w:val="auto"/>
          <w:sz w:val="21"/>
          <w:szCs w:val="21"/>
          <w:highlight w:val="none"/>
        </w:rPr>
        <w:t>）豫</w:t>
      </w:r>
      <w:r>
        <w:rPr>
          <w:rFonts w:hint="default" w:ascii="Times New Roman" w:hAnsi="Times New Roman" w:eastAsia="Arial Narrow" w:cs="Times New Roman"/>
          <w:color w:val="auto"/>
          <w:sz w:val="21"/>
          <w:szCs w:val="21"/>
          <w:highlight w:val="none"/>
        </w:rPr>
        <w:t>01</w:t>
      </w:r>
      <w:r>
        <w:rPr>
          <w:rFonts w:hint="default" w:ascii="Times New Roman" w:hAnsi="Times New Roman" w:eastAsia="宋体" w:cs="Times New Roman"/>
          <w:color w:val="auto"/>
          <w:sz w:val="21"/>
          <w:szCs w:val="21"/>
          <w:highlight w:val="none"/>
        </w:rPr>
        <w:t>破</w:t>
      </w:r>
      <w:r>
        <w:rPr>
          <w:rFonts w:hint="default" w:ascii="Times New Roman" w:hAnsi="Times New Roman" w:eastAsia="Arial Narrow" w:cs="Times New Roman"/>
          <w:color w:val="auto"/>
          <w:sz w:val="21"/>
          <w:szCs w:val="21"/>
          <w:highlight w:val="none"/>
        </w:rPr>
        <w:t>24</w:t>
      </w:r>
      <w:r>
        <w:rPr>
          <w:rFonts w:hint="default" w:ascii="Times New Roman" w:hAnsi="Times New Roman" w:eastAsia="宋体" w:cs="Times New Roman"/>
          <w:color w:val="auto"/>
          <w:sz w:val="21"/>
          <w:szCs w:val="21"/>
          <w:highlight w:val="none"/>
        </w:rPr>
        <w:t>号之四《民事裁定书》，该裁定书载明法院认可东升煤业管理人编制的《河南东升煤业有限公司破产财产分配方案》，根据破产管理人的请求终结东升煤业的破产程序，但保留管理人处理遗留问题，截止</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日，东升煤业破产财产分配工作尚未处理完毕。</w:t>
      </w:r>
      <w:r>
        <w:rPr>
          <w:rFonts w:hint="default" w:ascii="Times New Roman" w:hAnsi="Times New Roman" w:eastAsia="Arial Narrow" w:cs="Times New Roman"/>
          <w:color w:val="auto"/>
          <w:sz w:val="21"/>
          <w:szCs w:val="21"/>
          <w:highlight w:val="none"/>
        </w:rPr>
        <w:t>2015</w:t>
      </w:r>
      <w:r>
        <w:rPr>
          <w:rFonts w:hint="default" w:ascii="Times New Roman" w:hAnsi="Times New Roman" w:eastAsia="宋体" w:cs="Times New Roman"/>
          <w:color w:val="auto"/>
          <w:sz w:val="21"/>
          <w:szCs w:val="21"/>
          <w:highlight w:val="none"/>
        </w:rPr>
        <w:t>年公司已对东升煤业的长期股权投资全额计提减值准备。</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4</w:t>
      </w:r>
      <w:r>
        <w:rPr>
          <w:rFonts w:hint="default" w:ascii="Times New Roman" w:hAnsi="Times New Roman" w:eastAsia="宋体" w:cs="Times New Roman"/>
          <w:color w:val="auto"/>
          <w:sz w:val="21"/>
          <w:szCs w:val="21"/>
          <w:highlight w:val="none"/>
        </w:rPr>
        <w:t>）国电武汉燃料有限公司由于超额亏损，其账面价值已减至零，具体详见第十节财务报告十、</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6</w:t>
      </w:r>
      <w:r>
        <w:rPr>
          <w:rFonts w:hint="default" w:ascii="Times New Roman" w:hAnsi="Times New Roman" w:eastAsia="宋体" w:cs="Times New Roman"/>
          <w:color w:val="auto"/>
          <w:sz w:val="21"/>
          <w:szCs w:val="21"/>
          <w:highlight w:val="none"/>
        </w:rPr>
        <w:t>）合营企业或联营企业发生的超额亏损。</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 </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0" w:name="_Toc989206"/>
      <w:r>
        <w:rPr>
          <w:rFonts w:hint="default" w:ascii="Times New Roman" w:hAnsi="Times New Roman" w:eastAsia="宋体" w:cs="Times New Roman"/>
          <w:b/>
          <w:bCs/>
          <w:color w:val="auto"/>
          <w:sz w:val="21"/>
          <w:szCs w:val="21"/>
          <w:highlight w:val="none"/>
        </w:rPr>
        <w:t>19、其他非流动金融资产</w:t>
      </w:r>
      <w:bookmarkEnd w:id="40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1" w:name="_Toc989207"/>
      <w:r>
        <w:rPr>
          <w:rFonts w:hint="default" w:ascii="Times New Roman" w:hAnsi="Times New Roman" w:eastAsia="宋体" w:cs="Times New Roman"/>
          <w:b/>
          <w:bCs/>
          <w:color w:val="auto"/>
          <w:sz w:val="21"/>
          <w:szCs w:val="21"/>
          <w:highlight w:val="none"/>
        </w:rPr>
        <w:t>20、投资性房地产</w:t>
      </w:r>
      <w:bookmarkEnd w:id="401"/>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2" w:name="_Toc989208"/>
      <w:r>
        <w:rPr>
          <w:rFonts w:hint="default" w:ascii="Times New Roman" w:hAnsi="Times New Roman" w:eastAsia="宋体" w:cs="Times New Roman"/>
          <w:b/>
          <w:bCs/>
          <w:color w:val="auto"/>
          <w:sz w:val="18"/>
          <w:szCs w:val="18"/>
          <w:highlight w:val="none"/>
        </w:rPr>
        <w:t>（1） 采用成本计量模式的投资性房地产</w:t>
      </w:r>
      <w:bookmarkEnd w:id="402"/>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151,666,436.99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151,666,436.99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57,175,330.96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57,175,330.96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（1）外购</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（2）存货\固定资产\在建工程转入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57,175,330.96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57,175,330.96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208,841,767.95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二、累计折旧和累计摊销</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44,450,264.43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44,450,264.43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30,119,129.03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30,119,129.03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（1）计提或摊销</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30,119,129.03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30,119,129.03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其中：本年计提或折旧</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4,981,289.60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4,981,289.60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重分类转入</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25,137,839.43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25,137,839.43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74,569,393.46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74,569,393.46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（2）其他转出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134,272,374.49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107,216,172.56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107,216,172.56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3" w:name="_Toc989209"/>
      <w:r>
        <w:rPr>
          <w:rFonts w:hint="default" w:ascii="Times New Roman" w:hAnsi="Times New Roman" w:eastAsia="宋体" w:cs="Times New Roman"/>
          <w:b/>
          <w:bCs/>
          <w:color w:val="auto"/>
          <w:sz w:val="18"/>
          <w:szCs w:val="18"/>
          <w:highlight w:val="none"/>
        </w:rPr>
        <w:t>（2） 采用公允价值计量模式的投资性房地产</w:t>
      </w:r>
      <w:bookmarkEnd w:id="40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4" w:name="_Toc989210"/>
      <w:r>
        <w:rPr>
          <w:rFonts w:hint="default" w:ascii="Times New Roman" w:hAnsi="Times New Roman" w:eastAsia="宋体" w:cs="Times New Roman"/>
          <w:b/>
          <w:bCs/>
          <w:color w:val="auto"/>
          <w:sz w:val="18"/>
          <w:szCs w:val="18"/>
          <w:highlight w:val="none"/>
        </w:rPr>
        <w:t>（3） 转换为投资性房地产并采用公允价值计量</w:t>
      </w:r>
      <w:bookmarkEnd w:id="40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转换前核算科目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转换理由</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审批程序</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对损益的影响</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对其他综合收益的影响</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05" w:name="_Toc989211"/>
      <w:r>
        <w:rPr>
          <w:rFonts w:hint="default" w:ascii="Times New Roman" w:hAnsi="Times New Roman" w:eastAsia="宋体" w:cs="Times New Roman"/>
          <w:b/>
          <w:bCs/>
          <w:color w:val="auto"/>
          <w:sz w:val="18"/>
          <w:szCs w:val="18"/>
          <w:highlight w:val="none"/>
        </w:rPr>
        <w:t>（4） 未办妥产权证书的投资性房地产情况</w:t>
      </w:r>
      <w:bookmarkEnd w:id="4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房屋、建筑物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359,819.11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土地及房屋所属权不一致导致无法办证</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06" w:name="_Toc989212"/>
      <w:r>
        <w:rPr>
          <w:rFonts w:hint="default" w:ascii="Times New Roman" w:hAnsi="Times New Roman" w:eastAsia="宋体" w:cs="Times New Roman"/>
          <w:b/>
          <w:bCs/>
          <w:color w:val="auto"/>
          <w:sz w:val="21"/>
          <w:szCs w:val="21"/>
          <w:highlight w:val="none"/>
        </w:rPr>
        <w:t>21、固定资产</w:t>
      </w:r>
      <w:bookmarkEnd w:id="406"/>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25,147,976,115.87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14,983,952,464.44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固定资产清理</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3,184,367.00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2,568,148.00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25,151,160,482.87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14,986,520,612.44</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07" w:name="_Toc989213"/>
      <w:r>
        <w:rPr>
          <w:rFonts w:hint="default" w:ascii="Times New Roman" w:hAnsi="Times New Roman" w:eastAsia="宋体" w:cs="Times New Roman"/>
          <w:b/>
          <w:bCs/>
          <w:color w:val="auto"/>
          <w:sz w:val="21"/>
          <w:szCs w:val="21"/>
          <w:highlight w:val="none"/>
        </w:rPr>
        <w:t>（1） 固定资产情况</w:t>
      </w:r>
      <w:bookmarkEnd w:id="40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1801"/>
        <w:gridCol w:w="1411"/>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41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运输设备</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其他设备</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9,409,542,677.41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21,754,122,212.87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116,574,356.69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337,449,484.89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31,617,688,731.86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1,745,214,547.74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10,001,989,374.23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3,623,304.40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94,027,040.65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11,844,854,267.02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（1）购置</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17,559,707.95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3,155,785.21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7,454,816.58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28,170,309.74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（2）在建工程转入</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1,642,840,332.30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9,984,410,798.36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458,761.07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70,079,568.60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11,697,789,460.33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（4）价值调整</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526,475.28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18,867.92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545,343.20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（5）重分类</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101,847,740.16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8,758.12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15,971,279.81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117,827,778.09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（6）其他</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521,375.66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521,375.66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75,402,675.91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406,412,761.97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2,689,970.74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26,052,461.42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510,557,870.04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31,358,537.41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233,270,420.16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2,689,970.74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26,051,133.99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293,370,062.30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（2）转入投资性房地产</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43,871,973.93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43,871,973.93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（3）价值调整</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73,451.32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55,314,563.72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1,327.43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55,389,342.47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（4）重分类</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117,827,778.09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117,827,778.09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98,713.25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98,713.25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11,079,354,549.24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31,349,698,825.13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117,507,690.35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405,424,064.12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42,951,985,128.84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4,000,465,503.43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12,129,775,894.66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96,995,065.61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255,049,839.75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16,482,286,303.45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227,390,602.80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1,113,471,309.06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2,827,422.21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46,025,299.22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1,389,714,633.29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209,941,849.98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1,113,426,699.42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2,825,776.84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43,043,494.42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1,369,237,820.66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（2）重分类</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17,448,752.82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44,609.64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1,645.37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2,981,804.80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20,476,812.63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38,686,006.31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203,289,563.10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2,615,058.59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36,600,206.34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281,190,834.34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13,473,801.29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182,857,360.11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2,615,058.59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36,555,708.33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235,501,928.32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（2）转入投资性房地产</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25,137,839.43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25,137,839.43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（3）重分类</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20,432,202.99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44,498.01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20,476,812.63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（4）其他</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74,253.96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74,253.96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4,189,170,099.92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13,039,957,640.62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97,207,429.23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264,474,932.63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17,590,810,102.40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117,527,730.92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33,576,475.53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3,297.01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342,460.51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151,449,963.97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721,279.90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91,123,190.84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214,996.70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92,059,467.44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721,279.90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91,123,190.84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214,996.70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92,059,467.44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281,792.09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29,704,066.28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3,297.01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321,365.46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30,310,520.84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（1）处置或报废</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281,792.09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29,704,066.28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3,297.01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321,365.46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30,310,520.84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117,967,218.73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94,995,600.09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236,091.75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213,198,910.57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6,772,217,230.59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18,214,745,584.42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20,300,261.12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140,713,039.74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25,147,976,115.87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80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41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5,291,549,443.06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9,590,769,842.68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19,575,994.07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82,057,184.63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14,983,952,464.44</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08" w:name="_Toc989214"/>
      <w:r>
        <w:rPr>
          <w:rFonts w:hint="default" w:ascii="Times New Roman" w:hAnsi="Times New Roman" w:eastAsia="宋体" w:cs="Times New Roman"/>
          <w:b/>
          <w:bCs/>
          <w:color w:val="auto"/>
          <w:sz w:val="21"/>
          <w:szCs w:val="21"/>
          <w:highlight w:val="none"/>
        </w:rPr>
        <w:t>（2） 暂时闲置的固定资产情况</w:t>
      </w:r>
      <w:bookmarkEnd w:id="40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09" w:name="_Toc989215"/>
      <w:r>
        <w:rPr>
          <w:rFonts w:hint="default" w:ascii="Times New Roman" w:hAnsi="Times New Roman" w:eastAsia="宋体" w:cs="Times New Roman"/>
          <w:b/>
          <w:bCs/>
          <w:color w:val="auto"/>
          <w:sz w:val="21"/>
          <w:szCs w:val="21"/>
          <w:highlight w:val="none"/>
        </w:rPr>
        <w:t>（3） 通过经营租赁租出的固定资产</w:t>
      </w:r>
      <w:bookmarkEnd w:id="40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期末账面价值</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0" w:name="_Toc989216"/>
      <w:r>
        <w:rPr>
          <w:rFonts w:hint="default" w:ascii="Times New Roman" w:hAnsi="Times New Roman" w:eastAsia="宋体" w:cs="Times New Roman"/>
          <w:b/>
          <w:bCs/>
          <w:color w:val="auto"/>
          <w:sz w:val="21"/>
          <w:szCs w:val="21"/>
          <w:highlight w:val="none"/>
        </w:rPr>
        <w:t>（4） 未办妥产权证书的固定资产情况</w:t>
      </w:r>
      <w:bookmarkEnd w:id="41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1,566,976,987.47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正在办理中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  报告期内，固定资产原值其他增加原因：根据《恩施州水利和湖泊局关于进一步加强水电站生态流量泄放工作的通知》要求，利川、建始、恩施、巴东、咸丰等地方水利局将价值</w:t>
      </w:r>
      <w:r>
        <w:rPr>
          <w:rFonts w:hint="default" w:ascii="Times New Roman" w:hAnsi="Times New Roman" w:eastAsia="Arial Narrow" w:cs="Times New Roman"/>
          <w:color w:val="auto"/>
          <w:sz w:val="18"/>
          <w:szCs w:val="18"/>
          <w:highlight w:val="none"/>
        </w:rPr>
        <w:t>521,375.66</w:t>
      </w:r>
      <w:r>
        <w:rPr>
          <w:rFonts w:hint="default" w:ascii="Times New Roman" w:hAnsi="Times New Roman" w:eastAsia="宋体" w:cs="Times New Roman"/>
          <w:color w:val="auto"/>
          <w:sz w:val="18"/>
          <w:szCs w:val="18"/>
          <w:highlight w:val="none"/>
        </w:rPr>
        <w:t>元的生态流量监测设备移交给本公司子公司国能长源恩施水电开发有限公司；本期固定资产原值及累计折旧其他减少原因：根据《武汉市国市企业退休人员社会化管理工作实施方案》的要求，本公司子公司国能长源武汉青山热电有限公司将</w:t>
      </w:r>
      <w:r>
        <w:rPr>
          <w:rFonts w:hint="default" w:ascii="Times New Roman" w:hAnsi="Times New Roman" w:eastAsia="Arial Narrow" w:cs="Times New Roman"/>
          <w:color w:val="auto"/>
          <w:sz w:val="18"/>
          <w:szCs w:val="18"/>
          <w:highlight w:val="none"/>
        </w:rPr>
        <w:t>137.83</w:t>
      </w:r>
      <w:r>
        <w:rPr>
          <w:rFonts w:hint="default" w:ascii="Times New Roman" w:hAnsi="Times New Roman" w:eastAsia="宋体" w:cs="Times New Roman"/>
          <w:color w:val="auto"/>
          <w:sz w:val="18"/>
          <w:szCs w:val="18"/>
          <w:highlight w:val="none"/>
        </w:rPr>
        <w:t>㎡的房屋移交给武汉市青山区人民政府新沟桥街道办事处，涉及原值及折旧分别为</w:t>
      </w:r>
      <w:r>
        <w:rPr>
          <w:rFonts w:hint="default" w:ascii="Times New Roman" w:hAnsi="Times New Roman" w:eastAsia="Arial Narrow" w:cs="Times New Roman"/>
          <w:color w:val="auto"/>
          <w:sz w:val="18"/>
          <w:szCs w:val="18"/>
          <w:highlight w:val="none"/>
        </w:rPr>
        <w:t>98,713.25</w:t>
      </w:r>
      <w:r>
        <w:rPr>
          <w:rFonts w:hint="default" w:ascii="Times New Roman" w:hAnsi="Times New Roman" w:eastAsia="宋体" w:cs="Times New Roman"/>
          <w:color w:val="auto"/>
          <w:sz w:val="18"/>
          <w:szCs w:val="18"/>
          <w:highlight w:val="none"/>
        </w:rPr>
        <w:t>元、</w:t>
      </w:r>
      <w:r>
        <w:rPr>
          <w:rFonts w:hint="default" w:ascii="Times New Roman" w:hAnsi="Times New Roman" w:eastAsia="Arial Narrow" w:cs="Times New Roman"/>
          <w:color w:val="auto"/>
          <w:sz w:val="18"/>
          <w:szCs w:val="18"/>
          <w:highlight w:val="none"/>
        </w:rPr>
        <w:t>74,253.96</w:t>
      </w:r>
      <w:r>
        <w:rPr>
          <w:rFonts w:hint="default" w:ascii="Times New Roman" w:hAnsi="Times New Roman" w:eastAsia="宋体" w:cs="Times New Roman"/>
          <w:color w:val="auto"/>
          <w:sz w:val="18"/>
          <w:szCs w:val="18"/>
          <w:highlight w:val="none"/>
        </w:rPr>
        <w:t>元。</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1" w:name="_Toc989217"/>
      <w:r>
        <w:rPr>
          <w:rFonts w:hint="default" w:ascii="Times New Roman" w:hAnsi="Times New Roman" w:eastAsia="宋体" w:cs="Times New Roman"/>
          <w:b/>
          <w:bCs/>
          <w:color w:val="auto"/>
          <w:sz w:val="21"/>
          <w:szCs w:val="21"/>
          <w:highlight w:val="none"/>
        </w:rPr>
        <w:t>（5） 固定资产的减值测试情况</w:t>
      </w:r>
      <w:bookmarkEnd w:id="41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   报告期内，公司因发电机组通流改造、灵活性改造等技改、检修等原因将拆除下来的已无使用价值的固定资产报废，计提减值准备合计9,205.95万元。其中，荆门公司聘请国众联资产评估土地房地产估价有限公司出具《国能长源荆门发电有限公司拟处置技改拆除资产项目资产评估报告》（国众联评报字〔2023〕第2-1736号）、《国能长源荆门发电有限公司拟处置技改拆除资产项目资产评估报告》（国众联评报字〔2023〕第2-0322号）；汉川公司聘请北京中锋资产评估有限责任公司出具《国能长源汉川发电有限公司拟处置拆除报废设备项目资产评估报告》（中锋评报字〔2024〕第01003号）、汉川</w:t>
      </w:r>
      <w:r>
        <w:rPr>
          <w:rFonts w:hint="default" w:ascii="Times New Roman" w:hAnsi="Times New Roman" w:cs="Times New Roman"/>
          <w:color w:val="auto"/>
          <w:sz w:val="18"/>
          <w:szCs w:val="18"/>
          <w:highlight w:val="none"/>
          <w:lang w:val="en-US" w:eastAsia="zh-CN"/>
        </w:rPr>
        <w:t>一发</w:t>
      </w:r>
      <w:r>
        <w:rPr>
          <w:rFonts w:hint="default" w:ascii="Times New Roman" w:hAnsi="Times New Roman" w:eastAsia="宋体" w:cs="Times New Roman"/>
          <w:color w:val="auto"/>
          <w:sz w:val="18"/>
          <w:szCs w:val="18"/>
          <w:highlight w:val="none"/>
        </w:rPr>
        <w:t>聘请北京中锋资产评估有限责任公司出具《国电长源汉川第一发电有限公司拟处置拆除报废设备项目资产评估报告》（中锋评报字〔2024〕第01002号)、恩施水电聘请聘请湖北众联资产评估有限公司出具《国能长源恩施水电开发有限公司以财务报告为目的所涉及的部分报废线路资产公允价值评估项目资产评估报告》（众联评报字〔2023〕第1349号）；国电湖北电力有限公司鄂坪水电厂聘请北京坤元至诚资产评估有限公司出具《国电湖北电力有限公司鄂坪水电厂拟处置资产涉及的其拥有的部分固定资产市场价值资产评估报告》（京坤评报字〔2023〕第0549号）。</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2" w:name="_Toc989218"/>
      <w:r>
        <w:rPr>
          <w:rFonts w:hint="default" w:ascii="Times New Roman" w:hAnsi="Times New Roman" w:eastAsia="宋体" w:cs="Times New Roman"/>
          <w:b/>
          <w:bCs/>
          <w:color w:val="auto"/>
          <w:sz w:val="21"/>
          <w:szCs w:val="21"/>
          <w:highlight w:val="none"/>
        </w:rPr>
        <w:t>（6） 固定资产清理</w:t>
      </w:r>
      <w:bookmarkEnd w:id="41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荆门发电厂#7发电机组部分设备改造报废处置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2,098,148.00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2,098,148.00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汉川一发电厂＃3炉低氮燃烧器等资产报废处置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976,819.00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鄂坪电站2号主变、厂变进线柜等资产报废处置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109,400.00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3,184,367.00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2,568,148.00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13" w:name="_Toc989219"/>
      <w:r>
        <w:rPr>
          <w:rFonts w:hint="default" w:ascii="Times New Roman" w:hAnsi="Times New Roman" w:eastAsia="宋体" w:cs="Times New Roman"/>
          <w:b/>
          <w:bCs/>
          <w:color w:val="auto"/>
          <w:sz w:val="21"/>
          <w:szCs w:val="21"/>
          <w:highlight w:val="none"/>
        </w:rPr>
        <w:t>22、在建工程</w:t>
      </w:r>
      <w:bookmarkEnd w:id="41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在建工程</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2,274,946,995.35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7,163,824,017.38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工程物资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1,370,485.01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443,604,303.81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2,276,317,480.36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7,607,428,321.19</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4" w:name="_Toc989220"/>
      <w:r>
        <w:rPr>
          <w:rFonts w:hint="default" w:ascii="Times New Roman" w:hAnsi="Times New Roman" w:eastAsia="宋体" w:cs="Times New Roman"/>
          <w:b/>
          <w:bCs/>
          <w:color w:val="auto"/>
          <w:sz w:val="21"/>
          <w:szCs w:val="21"/>
          <w:highlight w:val="none"/>
        </w:rPr>
        <w:t>（1） 在建工程情况</w:t>
      </w:r>
      <w:bookmarkEnd w:id="41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岚图光伏项目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12,993,657.28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12,993,657.28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国能长源汉川市</w:t>
            </w:r>
            <w:r>
              <w:rPr>
                <w:rFonts w:hint="default" w:ascii="Times New Roman" w:hAnsi="Times New Roman" w:eastAsia="宋体" w:cs="Times New Roman"/>
                <w:color w:val="auto"/>
                <w:sz w:val="18"/>
                <w:szCs w:val="18"/>
                <w:highlight w:val="none"/>
              </w:rPr>
              <w:t>新能源百万千瓦基地一期项目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3,060,560.05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3,060,560.05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281,736,358.69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281,736,358.69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国能长源汉川市</w:t>
            </w:r>
            <w:r>
              <w:rPr>
                <w:rFonts w:hint="default" w:ascii="Times New Roman" w:hAnsi="Times New Roman" w:eastAsia="宋体" w:cs="Times New Roman"/>
                <w:color w:val="auto"/>
                <w:sz w:val="18"/>
                <w:szCs w:val="18"/>
                <w:highlight w:val="none"/>
              </w:rPr>
              <w:t>新能源百万千瓦基地二期项目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39,236,026.13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39,236,026.13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442,457,922.28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442,457,922.28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国能长源汉川市</w:t>
            </w:r>
            <w:r>
              <w:rPr>
                <w:rFonts w:hint="default" w:ascii="Times New Roman" w:hAnsi="Times New Roman" w:eastAsia="宋体" w:cs="Times New Roman"/>
                <w:color w:val="auto"/>
                <w:sz w:val="18"/>
                <w:szCs w:val="18"/>
                <w:highlight w:val="none"/>
              </w:rPr>
              <w:t>新能源百万千瓦基地三期项目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79,557,245.33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79,557,245.33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2,368,867.92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2,368,867.92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汉川四期</w:t>
            </w:r>
            <w:r>
              <w:rPr>
                <w:rFonts w:hint="default" w:ascii="Times New Roman" w:hAnsi="Times New Roman" w:eastAsia="宋体" w:cs="Times New Roman"/>
                <w:color w:val="auto"/>
                <w:sz w:val="18"/>
                <w:szCs w:val="18"/>
                <w:highlight w:val="none"/>
                <w:lang w:val="en-US" w:eastAsia="zh-CN"/>
              </w:rPr>
              <w:t>2×100万千瓦</w:t>
            </w:r>
            <w:r>
              <w:rPr>
                <w:rFonts w:hint="default" w:ascii="Times New Roman" w:hAnsi="Times New Roman" w:eastAsia="宋体" w:cs="Times New Roman"/>
                <w:color w:val="auto"/>
                <w:sz w:val="18"/>
                <w:szCs w:val="18"/>
                <w:highlight w:val="none"/>
              </w:rPr>
              <w:t>扩建项目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324,554,791.76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324,554,791.76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26,637,646.05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26,637,646.05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湖北荆州松滋江西观抽水蓄能项目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170,812,093.00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170,812,093.00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96,113,999.00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96,113,999.00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荆州热电二期</w:t>
            </w:r>
            <w:r>
              <w:rPr>
                <w:rFonts w:hint="default" w:ascii="Times New Roman" w:hAnsi="Times New Roman" w:eastAsia="宋体" w:cs="Times New Roman"/>
                <w:color w:val="auto"/>
                <w:sz w:val="18"/>
                <w:szCs w:val="18"/>
                <w:highlight w:val="none"/>
                <w:lang w:val="en-US" w:eastAsia="zh-CN"/>
              </w:rPr>
              <w:t>2×35万</w:t>
            </w:r>
            <w:r>
              <w:rPr>
                <w:rFonts w:hint="default" w:ascii="Times New Roman" w:hAnsi="Times New Roman" w:eastAsia="宋体" w:cs="Times New Roman"/>
                <w:color w:val="auto"/>
                <w:sz w:val="18"/>
                <w:szCs w:val="18"/>
                <w:highlight w:val="none"/>
              </w:rPr>
              <w:t>扩建</w:t>
            </w:r>
            <w:r>
              <w:rPr>
                <w:rFonts w:hint="default" w:ascii="Times New Roman" w:hAnsi="Times New Roman" w:eastAsia="宋体" w:cs="Times New Roman"/>
                <w:color w:val="auto"/>
                <w:sz w:val="18"/>
                <w:szCs w:val="18"/>
                <w:highlight w:val="none"/>
                <w:lang w:val="en-US" w:eastAsia="zh-CN"/>
              </w:rPr>
              <w:t>工程</w:t>
            </w: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467,186,992.22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467,186,992.22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随州2</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66万千瓦</w:t>
            </w:r>
            <w:r>
              <w:rPr>
                <w:rFonts w:hint="default" w:ascii="Times New Roman" w:hAnsi="Times New Roman" w:eastAsia="宋体" w:cs="Times New Roman"/>
                <w:color w:val="auto"/>
                <w:sz w:val="18"/>
                <w:szCs w:val="18"/>
                <w:highlight w:val="none"/>
                <w:lang w:val="en-US" w:eastAsia="zh-CN"/>
              </w:rPr>
              <w:t>燃煤发电</w:t>
            </w: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300,645,784.32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300,645,784.32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2,208,536,566.64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2,208,536,566.64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安陆赵棚风电项目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234,275,734.89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234,275,734.89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荆门市源网荷储百万千瓦新能源基地钟祥子项目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539,409,855.03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539,409,855.03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钟祥北山抽水蓄能电站项目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12,775,846.10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12,775,846.10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9,462,429.23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9,462,429.23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荆门</w:t>
            </w:r>
            <w:r>
              <w:rPr>
                <w:rFonts w:hint="default" w:ascii="Times New Roman" w:hAnsi="Times New Roman" w:eastAsia="宋体" w:cs="Times New Roman"/>
                <w:color w:val="auto"/>
                <w:sz w:val="18"/>
                <w:szCs w:val="18"/>
                <w:highlight w:val="none"/>
                <w:lang w:val="en-US" w:eastAsia="zh-CN"/>
              </w:rPr>
              <w:t>市</w:t>
            </w:r>
            <w:r>
              <w:rPr>
                <w:rFonts w:hint="default" w:ascii="Times New Roman" w:hAnsi="Times New Roman" w:eastAsia="宋体" w:cs="Times New Roman"/>
                <w:color w:val="auto"/>
                <w:sz w:val="18"/>
                <w:szCs w:val="18"/>
                <w:highlight w:val="none"/>
              </w:rPr>
              <w:t>百万千瓦</w:t>
            </w:r>
            <w:r>
              <w:rPr>
                <w:rFonts w:hint="default" w:ascii="Times New Roman" w:hAnsi="Times New Roman" w:eastAsia="宋体" w:cs="Times New Roman"/>
                <w:color w:val="auto"/>
                <w:sz w:val="18"/>
                <w:szCs w:val="18"/>
                <w:highlight w:val="none"/>
                <w:lang w:val="en-US" w:eastAsia="zh-CN"/>
              </w:rPr>
              <w:t>新能源</w:t>
            </w:r>
            <w:r>
              <w:rPr>
                <w:rFonts w:hint="default" w:ascii="Times New Roman" w:hAnsi="Times New Roman" w:eastAsia="宋体" w:cs="Times New Roman"/>
                <w:color w:val="auto"/>
                <w:sz w:val="18"/>
                <w:szCs w:val="18"/>
                <w:highlight w:val="none"/>
              </w:rPr>
              <w:t>基地掇刀</w:t>
            </w:r>
            <w:r>
              <w:rPr>
                <w:rFonts w:hint="default" w:ascii="Times New Roman" w:hAnsi="Times New Roman" w:eastAsia="宋体" w:cs="Times New Roman"/>
                <w:color w:val="auto"/>
                <w:sz w:val="18"/>
                <w:szCs w:val="18"/>
                <w:highlight w:val="none"/>
                <w:lang w:val="en-US" w:eastAsia="zh-CN"/>
              </w:rPr>
              <w:t>200MW</w:t>
            </w:r>
            <w:r>
              <w:rPr>
                <w:rFonts w:hint="default" w:ascii="Times New Roman" w:hAnsi="Times New Roman" w:eastAsia="宋体" w:cs="Times New Roman"/>
                <w:color w:val="auto"/>
                <w:sz w:val="18"/>
                <w:szCs w:val="18"/>
                <w:highlight w:val="none"/>
              </w:rPr>
              <w:t>子项目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61,330,555.94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61,330,555.94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919,673,380.81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919,673,380.81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国能长源随州市</w:t>
            </w:r>
            <w:r>
              <w:rPr>
                <w:rFonts w:hint="default" w:ascii="Times New Roman" w:hAnsi="Times New Roman" w:eastAsia="宋体" w:cs="Times New Roman"/>
                <w:color w:val="auto"/>
                <w:sz w:val="18"/>
                <w:szCs w:val="18"/>
                <w:highlight w:val="none"/>
              </w:rPr>
              <w:t>随县百万千瓦</w:t>
            </w:r>
            <w:r>
              <w:rPr>
                <w:rFonts w:hint="default" w:ascii="Times New Roman" w:hAnsi="Times New Roman" w:eastAsia="宋体" w:cs="Times New Roman"/>
                <w:color w:val="auto"/>
                <w:sz w:val="18"/>
                <w:szCs w:val="18"/>
                <w:highlight w:val="none"/>
                <w:lang w:val="en-US" w:eastAsia="zh-CN"/>
              </w:rPr>
              <w:t>新能源多能互补</w:t>
            </w:r>
            <w:r>
              <w:rPr>
                <w:rFonts w:hint="default" w:ascii="Times New Roman" w:hAnsi="Times New Roman" w:eastAsia="宋体" w:cs="Times New Roman"/>
                <w:color w:val="auto"/>
                <w:sz w:val="18"/>
                <w:szCs w:val="18"/>
                <w:highlight w:val="none"/>
              </w:rPr>
              <w:t>基地一期项目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406,974,617.17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406,974,617.17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669,119,133.89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669,119,133.89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公安狮子口光伏项目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392,091,069.49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392,091,069.49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白沙河水电站大坝渗漏治理</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28,638,993.89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28,638,993.89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汉川电厂煤场封闭</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161,464,471.23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161,464,471.23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汉川电厂#5机组热再抽汽供热改造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39,186,335.85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39,186,335.85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汉川电厂全厂人员定位系统建设</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13,273,000.54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13,273,000.54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汉川电厂事故储灰库建设</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22,389,564.53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22,389,564.53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15,054,138.56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15,054,138.56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汉川电厂智慧检修应用平台和智慧项目建设</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22,092,826.05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22,092,826.05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12,266,755.61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12,266,755.61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汉川电厂#5锅炉高再入口段受热面管更换</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8,436,290.86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8,436,290.86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恩施公司水电站运行集中监控中心建设</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15,051,759.73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15,051,759.73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109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伍家河六级、七级、白泉河等十二座电站综合自动化改造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535,320.34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535,320.34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16,553,072.52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16,553,072.52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鄂坪水电站生态流量(加生态机组4000KW)</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6,371,974.85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6,371,974.85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w:t>
            </w:r>
            <w:r>
              <w:rPr>
                <w:rFonts w:hint="default" w:ascii="Times New Roman" w:hAnsi="Times New Roman" w:cs="Times New Roman"/>
                <w:color w:val="auto"/>
                <w:sz w:val="18"/>
                <w:szCs w:val="18"/>
                <w:highlight w:val="none"/>
                <w:lang w:val="en-US" w:eastAsia="zh-CN"/>
              </w:rPr>
              <w:t>公司</w:t>
            </w:r>
            <w:r>
              <w:rPr>
                <w:rFonts w:hint="default" w:ascii="Times New Roman" w:hAnsi="Times New Roman" w:eastAsia="宋体" w:cs="Times New Roman"/>
                <w:color w:val="auto"/>
                <w:sz w:val="18"/>
                <w:szCs w:val="18"/>
                <w:highlight w:val="none"/>
              </w:rPr>
              <w:t>6#、7#机组DCS系统改造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19,375,616.04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19,375,616.04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w:t>
            </w:r>
            <w:r>
              <w:rPr>
                <w:rFonts w:hint="default" w:ascii="Times New Roman" w:hAnsi="Times New Roman" w:cs="Times New Roman"/>
                <w:color w:val="auto"/>
                <w:sz w:val="18"/>
                <w:szCs w:val="18"/>
                <w:highlight w:val="none"/>
                <w:lang w:val="en-US" w:eastAsia="zh-CN"/>
              </w:rPr>
              <w:t>公司</w:t>
            </w:r>
            <w:r>
              <w:rPr>
                <w:rFonts w:hint="default" w:ascii="Times New Roman" w:hAnsi="Times New Roman" w:eastAsia="宋体" w:cs="Times New Roman"/>
                <w:color w:val="auto"/>
                <w:sz w:val="18"/>
                <w:szCs w:val="18"/>
                <w:highlight w:val="none"/>
              </w:rPr>
              <w:t>烟气脱硝还原剂尿素替代液氨改造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25,061,851.91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25,061,851.91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w:t>
            </w:r>
            <w:r>
              <w:rPr>
                <w:rFonts w:hint="default" w:ascii="Times New Roman" w:hAnsi="Times New Roman" w:cs="Times New Roman"/>
                <w:color w:val="auto"/>
                <w:sz w:val="18"/>
                <w:szCs w:val="18"/>
                <w:highlight w:val="none"/>
                <w:lang w:val="en-US" w:eastAsia="zh-CN"/>
              </w:rPr>
              <w:t>公司</w:t>
            </w:r>
            <w:r>
              <w:rPr>
                <w:rFonts w:hint="default" w:ascii="Times New Roman" w:hAnsi="Times New Roman" w:eastAsia="宋体" w:cs="Times New Roman"/>
                <w:color w:val="auto"/>
                <w:sz w:val="18"/>
                <w:szCs w:val="18"/>
                <w:highlight w:val="none"/>
              </w:rPr>
              <w:t>2</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640MW机组综合节能改造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29,651,868.21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29,651,868.21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荆州热电热网拓展工程</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132,221,905.49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132,221,905.49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汉川第一发电#3、4机组灵活性改造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25,414,062.76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25,414,062.76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39,021,411.09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39,021,411.09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汉川第一发电#3、4锅炉贫煤改烟煤改造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118,676,463.28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118,676,463.28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长源电力湖北纪南光伏项目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111,610,572.95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111,610,572.95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国能长源巴东县沿渡河镇100MW农光互补光伏发电项目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69,312,528.73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69,312,528.73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国能长源谷城县盛康镇50MW农光互补光伏发电项目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82,371,097.56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82,371,097.56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国能长源荆门屈家岭罗汉寺70MW农光互补光伏发电一期项目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国能长源潜江浩口200MW渔光互补光伏发电项目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84,457,143.02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84,457,143.02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其他项目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174,801,642.28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22,225,346.81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152,576,295.47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194,721,692.74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13,267,198.44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181,454,494.30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2,297,172,342.16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22,225,346.81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2,274,946,995.35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7,177,091,215.82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13,267,198.44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7,163,824,017.38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5" w:name="_Toc989221"/>
      <w:r>
        <w:rPr>
          <w:rFonts w:hint="default" w:ascii="Times New Roman" w:hAnsi="Times New Roman" w:eastAsia="宋体" w:cs="Times New Roman"/>
          <w:b/>
          <w:bCs/>
          <w:color w:val="auto"/>
          <w:sz w:val="21"/>
          <w:szCs w:val="21"/>
          <w:highlight w:val="none"/>
        </w:rPr>
        <w:t>（2） 重要在建工程项目本期变动情况</w:t>
      </w:r>
      <w:bookmarkEnd w:id="41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1275" w:hRule="atLeast"/>
          <w:tblHeader/>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02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国能长源汉川市</w:t>
            </w:r>
            <w:r>
              <w:rPr>
                <w:rFonts w:hint="default" w:ascii="Times New Roman" w:hAnsi="Times New Roman" w:eastAsia="宋体" w:cs="Times New Roman"/>
                <w:color w:val="auto"/>
                <w:sz w:val="18"/>
                <w:szCs w:val="18"/>
                <w:highlight w:val="none"/>
              </w:rPr>
              <w:t>新能源百万千瓦基地一期项目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537,400,000.00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281,736,358.69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143,310,131.89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421,985,930.53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3,060,560.05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83.45%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3,614,486.15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2,555,129.15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国能长源汉川市</w:t>
            </w:r>
            <w:r>
              <w:rPr>
                <w:rFonts w:hint="default" w:ascii="Times New Roman" w:hAnsi="Times New Roman" w:eastAsia="宋体" w:cs="Times New Roman"/>
                <w:color w:val="auto"/>
                <w:sz w:val="18"/>
                <w:szCs w:val="18"/>
                <w:highlight w:val="none"/>
              </w:rPr>
              <w:t>新能源百万千瓦基地二期项目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3,049,080,000.00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442,457,922.28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193,632,092.20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596,853,988.35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39,236,026.13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7,712,646.26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5,826,021.25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荆州热电二期</w:t>
            </w:r>
            <w:r>
              <w:rPr>
                <w:rFonts w:hint="default" w:ascii="Times New Roman" w:hAnsi="Times New Roman" w:eastAsia="宋体" w:cs="Times New Roman"/>
                <w:color w:val="auto"/>
                <w:sz w:val="18"/>
                <w:szCs w:val="18"/>
                <w:highlight w:val="none"/>
                <w:lang w:val="en-US" w:eastAsia="zh-CN"/>
              </w:rPr>
              <w:t>2×35万</w:t>
            </w:r>
            <w:r>
              <w:rPr>
                <w:rFonts w:hint="default" w:ascii="Times New Roman" w:hAnsi="Times New Roman" w:eastAsia="宋体" w:cs="Times New Roman"/>
                <w:color w:val="auto"/>
                <w:sz w:val="18"/>
                <w:szCs w:val="18"/>
                <w:highlight w:val="none"/>
              </w:rPr>
              <w:t>扩建</w:t>
            </w:r>
            <w:r>
              <w:rPr>
                <w:rFonts w:hint="default" w:ascii="Times New Roman" w:hAnsi="Times New Roman" w:eastAsia="宋体" w:cs="Times New Roman"/>
                <w:color w:val="auto"/>
                <w:sz w:val="18"/>
                <w:szCs w:val="18"/>
                <w:highlight w:val="none"/>
                <w:lang w:val="en-US" w:eastAsia="zh-CN"/>
              </w:rPr>
              <w:t>工程</w:t>
            </w:r>
            <w:r>
              <w:rPr>
                <w:rFonts w:hint="default" w:ascii="Times New Roman" w:hAnsi="Times New Roman" w:eastAsia="宋体" w:cs="Times New Roman"/>
                <w:color w:val="auto"/>
                <w:sz w:val="18"/>
                <w:szCs w:val="18"/>
                <w:highlight w:val="none"/>
              </w:rPr>
              <w:t>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2,247,200,000.00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467,186,992.22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1,477,063,674.56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1,908,361,746.38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35,888,920.40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20,976,450.91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12,574,049.39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随州2</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66万千瓦</w:t>
            </w:r>
            <w:r>
              <w:rPr>
                <w:rFonts w:hint="default" w:ascii="Times New Roman" w:hAnsi="Times New Roman" w:eastAsia="宋体" w:cs="Times New Roman"/>
                <w:color w:val="auto"/>
                <w:sz w:val="18"/>
                <w:szCs w:val="18"/>
                <w:highlight w:val="none"/>
                <w:lang w:val="en-US" w:eastAsia="zh-CN"/>
              </w:rPr>
              <w:t>燃煤发电</w:t>
            </w:r>
            <w:r>
              <w:rPr>
                <w:rFonts w:hint="default" w:ascii="Times New Roman" w:hAnsi="Times New Roman" w:eastAsia="宋体" w:cs="Times New Roman"/>
                <w:color w:val="auto"/>
                <w:sz w:val="18"/>
                <w:szCs w:val="18"/>
                <w:highlight w:val="none"/>
              </w:rPr>
              <w:t>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4,476,410,000.00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2,208,536,566.64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1,505,085,038.34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3,376,921,101.47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36,054,719.19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300,645,784.32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92.63%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92.63%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88,210,279.32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50,702,993.68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安陆赵棚风电项目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375,870,000.00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234,275,734.89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51,997,472.54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286,273,207.43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84.04%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3,860,665.27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1,535,177.77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荆门市源网荷储百万千瓦新能源基地钟祥子项目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3,393,440,000.00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539,409,855.03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947,408,310.16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1,486,818,165.19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20,166,065.22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15,114,751.72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荆门</w:t>
            </w:r>
            <w:r>
              <w:rPr>
                <w:rFonts w:hint="default" w:ascii="Times New Roman" w:hAnsi="Times New Roman" w:eastAsia="宋体" w:cs="Times New Roman"/>
                <w:color w:val="auto"/>
                <w:sz w:val="18"/>
                <w:szCs w:val="18"/>
                <w:highlight w:val="none"/>
                <w:lang w:val="en-US" w:eastAsia="zh-CN"/>
              </w:rPr>
              <w:t>市</w:t>
            </w:r>
            <w:r>
              <w:rPr>
                <w:rFonts w:hint="default" w:ascii="Times New Roman" w:hAnsi="Times New Roman" w:cs="Times New Roman"/>
                <w:color w:val="auto"/>
                <w:sz w:val="18"/>
                <w:szCs w:val="18"/>
                <w:highlight w:val="none"/>
                <w:lang w:val="en-US" w:eastAsia="zh-CN"/>
              </w:rPr>
              <w:t>源网荷储</w:t>
            </w:r>
            <w:r>
              <w:rPr>
                <w:rFonts w:hint="default" w:ascii="Times New Roman" w:hAnsi="Times New Roman" w:eastAsia="宋体" w:cs="Times New Roman"/>
                <w:color w:val="auto"/>
                <w:sz w:val="18"/>
                <w:szCs w:val="18"/>
                <w:highlight w:val="none"/>
              </w:rPr>
              <w:t>百万千瓦</w:t>
            </w:r>
            <w:r>
              <w:rPr>
                <w:rFonts w:hint="default" w:ascii="Times New Roman" w:hAnsi="Times New Roman" w:eastAsia="宋体" w:cs="Times New Roman"/>
                <w:color w:val="auto"/>
                <w:sz w:val="18"/>
                <w:szCs w:val="18"/>
                <w:highlight w:val="none"/>
                <w:lang w:val="en-US" w:eastAsia="zh-CN"/>
              </w:rPr>
              <w:t>新能源</w:t>
            </w:r>
            <w:r>
              <w:rPr>
                <w:rFonts w:hint="default" w:ascii="Times New Roman" w:hAnsi="Times New Roman" w:eastAsia="宋体" w:cs="Times New Roman"/>
                <w:color w:val="auto"/>
                <w:sz w:val="18"/>
                <w:szCs w:val="18"/>
                <w:highlight w:val="none"/>
              </w:rPr>
              <w:t>基地掇刀</w:t>
            </w:r>
            <w:r>
              <w:rPr>
                <w:rFonts w:hint="default" w:ascii="Times New Roman" w:hAnsi="Times New Roman" w:eastAsia="宋体" w:cs="Times New Roman"/>
                <w:color w:val="auto"/>
                <w:sz w:val="18"/>
                <w:szCs w:val="18"/>
                <w:highlight w:val="none"/>
                <w:lang w:val="en-US" w:eastAsia="zh-CN"/>
              </w:rPr>
              <w:t>200MW</w:t>
            </w:r>
            <w:r>
              <w:rPr>
                <w:rFonts w:hint="default" w:ascii="Times New Roman" w:hAnsi="Times New Roman" w:eastAsia="宋体" w:cs="Times New Roman"/>
                <w:color w:val="auto"/>
                <w:sz w:val="18"/>
                <w:szCs w:val="18"/>
                <w:highlight w:val="none"/>
              </w:rPr>
              <w:t>子项目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1,224,070,000.00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919,673,380.81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61,756,529.94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920,099,354.81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61,330,555.94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90.56%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16,252,252.88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10,545,914.00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335"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国能长源随州市</w:t>
            </w:r>
            <w:r>
              <w:rPr>
                <w:rFonts w:hint="default" w:ascii="Times New Roman" w:hAnsi="Times New Roman" w:eastAsia="宋体" w:cs="Times New Roman"/>
                <w:color w:val="auto"/>
                <w:sz w:val="18"/>
                <w:szCs w:val="18"/>
                <w:highlight w:val="none"/>
              </w:rPr>
              <w:t>随县百万千瓦</w:t>
            </w:r>
            <w:r>
              <w:rPr>
                <w:rFonts w:hint="default" w:ascii="Times New Roman" w:hAnsi="Times New Roman" w:eastAsia="宋体" w:cs="Times New Roman"/>
                <w:color w:val="auto"/>
                <w:sz w:val="18"/>
                <w:szCs w:val="18"/>
                <w:highlight w:val="none"/>
                <w:lang w:val="en-US" w:eastAsia="zh-CN"/>
              </w:rPr>
              <w:t>新能源多能互补</w:t>
            </w:r>
            <w:r>
              <w:rPr>
                <w:rFonts w:hint="default" w:ascii="Times New Roman" w:hAnsi="Times New Roman" w:eastAsia="宋体" w:cs="Times New Roman"/>
                <w:color w:val="auto"/>
                <w:sz w:val="18"/>
                <w:szCs w:val="18"/>
                <w:highlight w:val="none"/>
              </w:rPr>
              <w:t>基地一期项目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2,539,000,000.00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669,119,133.89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647,025,892.66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908,715,925.16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454,484.22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406,974,617.17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21,362,327.54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17,045,733.08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公安狮子口光伏项目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522,230,000.00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392,091,069.49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28,508,508.93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420,599,578.42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4,329,441.64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1,447,466.66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汉川电厂煤场封闭</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246,900,000.00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161,464,471.23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30,876,052.29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171,263,989.98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21,076,533.54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77.90%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77.90%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荆州热电热网拓展工程</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227,120,000.00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132,221,905.49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16,016,680.18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148,238,585.67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汉川第一发电#3、4锅炉贫煤改烟煤改造</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154,000,000.00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118,676,463.28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28,053,971.75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146,730,435.03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95.28%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国能长源</w:t>
            </w:r>
            <w:r>
              <w:rPr>
                <w:rFonts w:hint="default" w:ascii="Times New Roman" w:hAnsi="Times New Roman" w:eastAsia="宋体" w:cs="Times New Roman"/>
                <w:color w:val="auto"/>
                <w:sz w:val="18"/>
                <w:szCs w:val="18"/>
                <w:highlight w:val="none"/>
              </w:rPr>
              <w:t>汉川四期</w:t>
            </w:r>
            <w:r>
              <w:rPr>
                <w:rFonts w:hint="default" w:ascii="Times New Roman" w:hAnsi="Times New Roman" w:eastAsia="宋体" w:cs="Times New Roman"/>
                <w:color w:val="auto"/>
                <w:sz w:val="18"/>
                <w:szCs w:val="18"/>
                <w:highlight w:val="none"/>
                <w:lang w:val="en-US" w:eastAsia="zh-CN"/>
              </w:rPr>
              <w:t>2×100万千瓦</w:t>
            </w:r>
            <w:r>
              <w:rPr>
                <w:rFonts w:hint="default" w:ascii="Times New Roman" w:hAnsi="Times New Roman" w:eastAsia="宋体" w:cs="Times New Roman"/>
                <w:color w:val="auto"/>
                <w:sz w:val="18"/>
                <w:szCs w:val="18"/>
                <w:highlight w:val="none"/>
              </w:rPr>
              <w:t>扩建项目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7,322,100,000.00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26,637,646.05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297,917,145.71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324,554,791.76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13,048,353.04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13,048,353.04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长源电力湖北松滋抽蓄项目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7,681,920,000.00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96,113,999.00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75,161,678.90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463,584.90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170,812,093.00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国能长源荆门屈家岭罗汉寺70MW农光互补光伏发电一期项目</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380,170,000.00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284,163,530.60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75.13%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726,801.39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726,801.39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34,376,910,000.00</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6,689,601,498.99</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5,787,976,710.65</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10,793,325,593.32</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72,398,123.81</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1,611,854,492.51</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200,259,769.62</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131,122,391.13</w:t>
            </w:r>
          </w:p>
        </w:tc>
        <w:tc>
          <w:tcPr>
            <w:tcW w:w="74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6" w:name="_Toc989222"/>
      <w:r>
        <w:rPr>
          <w:rFonts w:hint="default" w:ascii="Times New Roman" w:hAnsi="Times New Roman" w:eastAsia="宋体" w:cs="Times New Roman"/>
          <w:b/>
          <w:bCs/>
          <w:color w:val="auto"/>
          <w:sz w:val="21"/>
          <w:szCs w:val="21"/>
          <w:highlight w:val="none"/>
        </w:rPr>
        <w:t>（3） 本期计提在建工程减值准备情况</w:t>
      </w:r>
      <w:bookmarkEnd w:id="41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荆门热电厂四期'大代小'前期项目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6,519,483.76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荆门热电厂沙洋潞口电站前期项目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1,602,749.38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1,602,749.38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广水风电古城茨河风电项目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489,546.00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489,546.00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广水风电洪湖小港农场光伏项目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1,626,982.27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1,626,982.27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广水风电齐星随县沙岗50MWp农光互补光伏电站并购项目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青山热电厂事故储灰库建设</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245,283.02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青山热电厂烟囱白羽治理</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419,811.32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长源电力分布式生物质发电项目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1,934,542.67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青山热电厂能源保供项目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452,830.19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孝感路口电站</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6,173,054.07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湖北清江上游水电项目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1,503,962.26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1,503,962.26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生态流量泄放整改</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358,490.57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358,490.57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马尾沟六级、龙桥增容初步设计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469,811.30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项目已停止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13,267,198.42</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8,958,148.39</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22,225,346.81</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  报告期内，公司对项目前期费用和其他在建工程进展情况进行核查，发现上述项目前期费用存在减值迹象，项目已停止，近期无重启计划，按照公司财务管理制度计提减值准备并报公司董事会审议批准。</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7" w:name="_Toc989223"/>
      <w:r>
        <w:rPr>
          <w:rFonts w:hint="default" w:ascii="Times New Roman" w:hAnsi="Times New Roman" w:eastAsia="宋体" w:cs="Times New Roman"/>
          <w:b/>
          <w:bCs/>
          <w:color w:val="auto"/>
          <w:sz w:val="21"/>
          <w:szCs w:val="21"/>
          <w:highlight w:val="none"/>
        </w:rPr>
        <w:t>（4） 在建工程的减值测试情况</w:t>
      </w:r>
      <w:bookmarkEnd w:id="41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18" w:name="_Toc989224"/>
      <w:r>
        <w:rPr>
          <w:rFonts w:hint="default" w:ascii="Times New Roman" w:hAnsi="Times New Roman" w:eastAsia="宋体" w:cs="Times New Roman"/>
          <w:b/>
          <w:bCs/>
          <w:color w:val="auto"/>
          <w:sz w:val="21"/>
          <w:szCs w:val="21"/>
          <w:highlight w:val="none"/>
        </w:rPr>
        <w:t>（5） 工程物资</w:t>
      </w:r>
      <w:bookmarkEnd w:id="41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专用材料</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296,203.14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296,203.14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22,695,401.08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22,695,401.08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专用设备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474,730.36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474,730.36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420,331,713.29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420,331,713.29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599,551.51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599,551.51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577,189.44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577,189.44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1,370,485.01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1,370,485.01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443,604,303.81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443,604,303.81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19" w:name="_Toc989225"/>
      <w:r>
        <w:rPr>
          <w:rFonts w:hint="default" w:ascii="Times New Roman" w:hAnsi="Times New Roman" w:eastAsia="宋体" w:cs="Times New Roman"/>
          <w:b/>
          <w:bCs/>
          <w:color w:val="auto"/>
          <w:sz w:val="21"/>
          <w:szCs w:val="21"/>
          <w:highlight w:val="none"/>
        </w:rPr>
        <w:t>23、生产性生物资产</w:t>
      </w:r>
      <w:bookmarkEnd w:id="419"/>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0" w:name="_Toc989226"/>
      <w:r>
        <w:rPr>
          <w:rFonts w:hint="default" w:ascii="Times New Roman" w:hAnsi="Times New Roman" w:eastAsia="宋体" w:cs="Times New Roman"/>
          <w:b/>
          <w:bCs/>
          <w:color w:val="auto"/>
          <w:sz w:val="21"/>
          <w:szCs w:val="21"/>
          <w:highlight w:val="none"/>
        </w:rPr>
        <w:t>（1） 采用成本计量模式的生产性生物资产</w:t>
      </w:r>
      <w:bookmarkEnd w:id="42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1" w:name="_Toc989227"/>
      <w:r>
        <w:rPr>
          <w:rFonts w:hint="default" w:ascii="Times New Roman" w:hAnsi="Times New Roman" w:eastAsia="宋体" w:cs="Times New Roman"/>
          <w:b/>
          <w:bCs/>
          <w:color w:val="auto"/>
          <w:sz w:val="21"/>
          <w:szCs w:val="21"/>
          <w:highlight w:val="none"/>
        </w:rPr>
        <w:t>（2） 采用成本计量模式的生产性生物资产的减值测试情况</w:t>
      </w:r>
      <w:bookmarkEnd w:id="421"/>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2" w:name="_Toc989228"/>
      <w:r>
        <w:rPr>
          <w:rFonts w:hint="default" w:ascii="Times New Roman" w:hAnsi="Times New Roman" w:eastAsia="宋体" w:cs="Times New Roman"/>
          <w:b/>
          <w:bCs/>
          <w:color w:val="auto"/>
          <w:sz w:val="21"/>
          <w:szCs w:val="21"/>
          <w:highlight w:val="none"/>
        </w:rPr>
        <w:t>（3） 采用公允价值计量模式的生产性生物资产</w:t>
      </w:r>
      <w:bookmarkEnd w:id="42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23" w:name="_Toc989229"/>
      <w:r>
        <w:rPr>
          <w:rFonts w:hint="default" w:ascii="Times New Roman" w:hAnsi="Times New Roman" w:eastAsia="宋体" w:cs="Times New Roman"/>
          <w:b/>
          <w:bCs/>
          <w:color w:val="auto"/>
          <w:sz w:val="21"/>
          <w:szCs w:val="21"/>
          <w:highlight w:val="none"/>
        </w:rPr>
        <w:t>24、油气资产</w:t>
      </w:r>
      <w:bookmarkEnd w:id="42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24" w:name="_Toc989230"/>
      <w:r>
        <w:rPr>
          <w:rFonts w:hint="default" w:ascii="Times New Roman" w:hAnsi="Times New Roman" w:eastAsia="宋体" w:cs="Times New Roman"/>
          <w:b/>
          <w:bCs/>
          <w:color w:val="auto"/>
          <w:sz w:val="21"/>
          <w:szCs w:val="21"/>
          <w:highlight w:val="none"/>
        </w:rPr>
        <w:t>25、使用权资产</w:t>
      </w:r>
      <w:bookmarkEnd w:id="424"/>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5" w:name="_Toc989231"/>
      <w:r>
        <w:rPr>
          <w:rFonts w:hint="default" w:ascii="Times New Roman" w:hAnsi="Times New Roman" w:eastAsia="宋体" w:cs="Times New Roman"/>
          <w:b/>
          <w:bCs/>
          <w:color w:val="auto"/>
          <w:sz w:val="21"/>
          <w:szCs w:val="21"/>
          <w:highlight w:val="none"/>
        </w:rPr>
        <w:t>（1） 使用权资产情况</w:t>
      </w:r>
      <w:bookmarkEnd w:id="42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房屋及建筑物</w:t>
            </w:r>
          </w:p>
        </w:tc>
        <w:tc>
          <w:tcPr>
            <w:tcW w:w="241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15,921,349.28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411,538,162.25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427,459,511.53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2,702,734.75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355,296,443.85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357,999,178.60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（1）新增租赁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2,613,981.47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349,765,056.42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352,379,037.89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（2）租赁负债重新计量</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88,753.28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5,531,387.43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5,620,140.71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1,277,858.58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8,157,885.92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9,435,744.50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（1）处置</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1,277,858.58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8,157,885.92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9,435,744.50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17,346,225.45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758,676,720.18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776,022,945.63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二、累计折旧</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3,846,503.83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37,008,260.15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40,854,763.98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3,139,491.92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32,855,709.40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35,995,201.32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3,139,491.92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32,855,709.40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35,995,201.32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425,952.86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421,520.10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847,472.96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425,952.86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421,520.10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847,472.96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6,560,042.89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69,442,449.45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76,002,492.34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10,786,182.56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689,234,270.73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700,020,453.29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12,074,845.45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374,529,902.10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386,604,747.55</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6" w:name="_Toc989232"/>
      <w:r>
        <w:rPr>
          <w:rFonts w:hint="default" w:ascii="Times New Roman" w:hAnsi="Times New Roman" w:eastAsia="宋体" w:cs="Times New Roman"/>
          <w:b/>
          <w:bCs/>
          <w:color w:val="auto"/>
          <w:sz w:val="21"/>
          <w:szCs w:val="21"/>
          <w:highlight w:val="none"/>
        </w:rPr>
        <w:t>（2） 使用权资产的减值测试情况</w:t>
      </w:r>
      <w:bookmarkEnd w:id="42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27" w:name="_Toc989233"/>
      <w:r>
        <w:rPr>
          <w:rFonts w:hint="default" w:ascii="Times New Roman" w:hAnsi="Times New Roman" w:eastAsia="宋体" w:cs="Times New Roman"/>
          <w:b/>
          <w:bCs/>
          <w:color w:val="auto"/>
          <w:sz w:val="21"/>
          <w:szCs w:val="21"/>
          <w:highlight w:val="none"/>
        </w:rPr>
        <w:t>26、无形资产</w:t>
      </w:r>
      <w:bookmarkEnd w:id="427"/>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8" w:name="_Toc989234"/>
      <w:r>
        <w:rPr>
          <w:rFonts w:hint="default" w:ascii="Times New Roman" w:hAnsi="Times New Roman" w:eastAsia="宋体" w:cs="Times New Roman"/>
          <w:b/>
          <w:bCs/>
          <w:color w:val="auto"/>
          <w:sz w:val="21"/>
          <w:szCs w:val="21"/>
          <w:highlight w:val="none"/>
        </w:rPr>
        <w:t>（1） 无形资产情况</w:t>
      </w:r>
      <w:bookmarkEnd w:id="42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非专利技术</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软件</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一、账面原值</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691,794,776.53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64,842,835.45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100,445.13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756,783,058.62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67,944,634.55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10,340,127.44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383,577.20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78,668,339.19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（1）购置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67,944,634.55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10,340,127.44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383,577.20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78,668,339.19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（2）内部研发</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（3）企业合并增加</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9,836,065.85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9,836,065.85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5,191,565.85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5,191,565.85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（2）价值调整</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4,644,500.00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4,644,500.00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749,903,345.23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45,001.51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75,182,962.89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484,022.33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825,615,331.96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二、累计摊销</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72,982,750.02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26,504.24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52,127,429.97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837.04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125,137,521.27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12,626,379.52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5,046.88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2,978,767.70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13,240.96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15,623,435.06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12,626,379.52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5,046.88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2,978,767.70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13,240.96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15,623,435.06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85,609,129.54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31,551.12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55,106,197.67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14,078.00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140,760,956.33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三、减值准备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1.期初余额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2.本期增加金额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（1）计提</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3.本期减少金额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720" w:firstLineChars="4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（1）处置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4.期末余额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四、账面价值</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1.期末账面价值</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664,294,215.69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13,450.39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20,076,765.22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469,944.33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684,854,375.63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2.期初账面价值</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618,812,026.51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18,497.27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12,715,405.48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99,608.09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631,645,537.35</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本期末通过公司内部研发形成的无形资产占无形资产余额的比例。</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29" w:name="_Toc989235"/>
      <w:r>
        <w:rPr>
          <w:rFonts w:hint="default" w:ascii="Times New Roman" w:hAnsi="Times New Roman" w:eastAsia="宋体" w:cs="Times New Roman"/>
          <w:b/>
          <w:bCs/>
          <w:color w:val="auto"/>
          <w:sz w:val="21"/>
          <w:szCs w:val="21"/>
          <w:highlight w:val="none"/>
        </w:rPr>
        <w:t>（2） 未办妥产权证书的土地使用权情况</w:t>
      </w:r>
      <w:bookmarkEnd w:id="42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土地使用权</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3,852,726.25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正在准备申办手续</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0" w:name="_Toc989236"/>
      <w:r>
        <w:rPr>
          <w:rFonts w:hint="default" w:ascii="Times New Roman" w:hAnsi="Times New Roman" w:eastAsia="宋体" w:cs="Times New Roman"/>
          <w:b/>
          <w:bCs/>
          <w:color w:val="auto"/>
          <w:sz w:val="21"/>
          <w:szCs w:val="21"/>
          <w:highlight w:val="none"/>
        </w:rPr>
        <w:t>（3） 无形资产的减值测试情况</w:t>
      </w:r>
      <w:bookmarkEnd w:id="43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1" w:name="_Toc989237"/>
      <w:r>
        <w:rPr>
          <w:rFonts w:hint="default" w:ascii="Times New Roman" w:hAnsi="Times New Roman" w:eastAsia="宋体" w:cs="Times New Roman"/>
          <w:b/>
          <w:bCs/>
          <w:color w:val="auto"/>
          <w:sz w:val="21"/>
          <w:szCs w:val="21"/>
          <w:highlight w:val="none"/>
        </w:rPr>
        <w:t>27、商誉</w:t>
      </w:r>
      <w:bookmarkEnd w:id="431"/>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2" w:name="_Toc989238"/>
      <w:r>
        <w:rPr>
          <w:rFonts w:hint="default" w:ascii="Times New Roman" w:hAnsi="Times New Roman" w:eastAsia="宋体" w:cs="Times New Roman"/>
          <w:b/>
          <w:bCs/>
          <w:color w:val="auto"/>
          <w:sz w:val="21"/>
          <w:szCs w:val="21"/>
          <w:highlight w:val="none"/>
        </w:rPr>
        <w:t>（1） 商誉账面原值</w:t>
      </w:r>
      <w:bookmarkEnd w:id="43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企业合并形成的</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470,017,902.76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470,017,902.76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原国电利川民源水电开发有限公司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287,725,054.31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287,725,054.31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原国电来凤鑫源水电开发有限公司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19,557,893.80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19,557,893.80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原国电建始力源水电开发有限公司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52,515,043.52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52,515,043.52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国能长源汉川第一发电有限公司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8,709,056.24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8,709,056.24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838,524,950.63</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3" w:name="_Toc989239"/>
      <w:r>
        <w:rPr>
          <w:rFonts w:hint="default" w:ascii="Times New Roman" w:hAnsi="Times New Roman" w:eastAsia="宋体" w:cs="Times New Roman"/>
          <w:b/>
          <w:bCs/>
          <w:color w:val="auto"/>
          <w:sz w:val="21"/>
          <w:szCs w:val="21"/>
          <w:highlight w:val="none"/>
        </w:rPr>
        <w:t>（2） 商誉减值准备</w:t>
      </w:r>
      <w:bookmarkEnd w:id="43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4" w:name="_Toc989240"/>
      <w:r>
        <w:rPr>
          <w:rFonts w:hint="default" w:ascii="Times New Roman" w:hAnsi="Times New Roman" w:eastAsia="宋体" w:cs="Times New Roman"/>
          <w:b/>
          <w:bCs/>
          <w:color w:val="auto"/>
          <w:sz w:val="21"/>
          <w:szCs w:val="21"/>
          <w:highlight w:val="none"/>
        </w:rPr>
        <w:t>（3） 商誉所在资产组或资产组组合的相关信息</w:t>
      </w:r>
      <w:bookmarkEnd w:id="434"/>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所属经营分部及依据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是否与以前年度保持一致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国电长源汉川第一发电有限公司商誉所在资产组</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所属经营分部为国电长源汉川第一发电有限公司。国电长源汉川第一发电有限公司的主营业务为发电，商誉所在资产组是与其发电业务相关的资产组。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国能长源恩施水电开发有限公司商誉所在资产组</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资产组或组合的构成包含固定资产、在建工程及无形资产。商誉是企业整体价值的组成部分，其不独立于其他资产或资产组合产生现金流，因此商誉应当结合与其相关的资产组或者资产组组合进行减值测试。相关的资产组或者资产组组合应当是能够从企业合并的协同效应中受益的资产组或者资产组组合。</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所属经营分部为国能长源恩施水电开发有限公司。国能长源恩施水电开发有限公司的主营业务为水利发电，商誉所在资产组是与其发电业务相关的资产组</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资产组或资产组组合发生变化</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变化前的构成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变化后的构成</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导致变化的客观事实及依据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after="120" w:afterAutospacing="0"/>
        <w:ind w:lef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①2006年12月，本公司从湖北省国际信托投资有限公司收购了湖北汉元发电有限公司（现更名为国能长源汉川第一发电有限公司）48%的股权，形成商誉870.91万元。商誉是企业整体价值的组成部分，其不独立于其他资产或资产组合产生现金流，本公司在收购湖北汉元发电有限公司时，其经营业务为火力发电，考虑企业合并的协同效应，本公司将其产生现金流所需的固定资产中的发电设备、房屋建构筑物及土地使用权作为资产组进行减值测试。</w:t>
      </w:r>
    </w:p>
    <w:p>
      <w:pPr>
        <w:pStyle w:val="8"/>
        <w:keepNext w:val="0"/>
        <w:keepLines w:val="0"/>
        <w:widowControl/>
        <w:suppressLineNumbers w:val="0"/>
        <w:spacing w:after="120" w:afterAutospacing="0"/>
        <w:ind w:lef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②2010年，原国电集团与恩施富源（现更名为国能长源恩施水电开发有限公司）、建始力源、利川民源、来凤鑫源等公司股东签订《股权转让协议》收购上述4家公司100%股权，合计形成商誉82,981.59万元。恩施富源等四家公司均为投资性主体，合计交叉持有3家水电站实体郁江水电公司、建始野三河公司、来凤塘口公司100%股权。2012年原国电集团将其持有的恩施富源等4家公司股权无偿划转至国电湖北电力有限公司，相关商誉一并由国电湖北公司承接。2013年，为进一步优化产权结构，经原国电集团批复，将原利川民源、建始力源、来凤鑫源持有的实体电站的股权划转至国能长源恩施水电开发有限公司，之后利川民源、建始力源、来凤鑫源3家公司由国电湖北公司吸收合并。商誉是企业整体价值的组成部分，其不独立于其他资产或资产组合产生现金流，本公司在合并吸收利川郁江水电公司、建始野三河水电公司及来凤塘口水电公司时，其经营业务为水利发电，考虑企业合并的协同效应，本公司将其产生现金流所需的固定资产中的发电设备、房屋建构筑物及土地使用权作为资产组进行减值测试。</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5" w:name="_Toc989241"/>
      <w:r>
        <w:rPr>
          <w:rFonts w:hint="default" w:ascii="Times New Roman" w:hAnsi="Times New Roman" w:eastAsia="宋体" w:cs="Times New Roman"/>
          <w:b/>
          <w:bCs/>
          <w:color w:val="auto"/>
          <w:sz w:val="21"/>
          <w:szCs w:val="21"/>
          <w:highlight w:val="none"/>
        </w:rPr>
        <w:t>（4） 可收回金额的具体确定方法</w:t>
      </w:r>
      <w:bookmarkEnd w:id="43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1205"/>
        <w:gridCol w:w="1421"/>
        <w:gridCol w:w="1320"/>
        <w:gridCol w:w="874"/>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42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w:t>
            </w:r>
          </w:p>
        </w:tc>
        <w:tc>
          <w:tcPr>
            <w:tcW w:w="87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减值金额</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预测期的年限</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预测期的关键参数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稳定期的关键参数</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稳定期的关键参数的确定依据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国电长源汉川第一发电有限公司商誉所在资产组</w:t>
            </w:r>
          </w:p>
        </w:tc>
        <w:tc>
          <w:tcPr>
            <w:tcW w:w="14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1,652,333,713.63</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1,700,000,000.00</w:t>
            </w:r>
          </w:p>
        </w:tc>
        <w:tc>
          <w:tcPr>
            <w:tcW w:w="87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2024年至2028年</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营业收入增长率0.00%至1.64%，预测期利润率5.47%至9.23%</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稳定期利润率9.22%</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基于市场预测及历史平均水平编制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国能长源恩施水电开发有限公司商誉所在资产组</w:t>
            </w:r>
          </w:p>
        </w:tc>
        <w:tc>
          <w:tcPr>
            <w:tcW w:w="14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1,990,070,725.42</w:t>
            </w:r>
          </w:p>
        </w:tc>
        <w:tc>
          <w:tcPr>
            <w:tcW w:w="13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2,011,000,000.00</w:t>
            </w:r>
          </w:p>
        </w:tc>
        <w:tc>
          <w:tcPr>
            <w:tcW w:w="87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2024年至2029年</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营业收入增长率0-2.52%，利润率51.34%至53.64%</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稳定期利润率53.64%</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基于市场预测及历史平均水平编制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42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3,642,404,439.05</w:t>
            </w:r>
          </w:p>
        </w:tc>
        <w:tc>
          <w:tcPr>
            <w:tcW w:w="132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3,711,000,000.00</w:t>
            </w:r>
          </w:p>
        </w:tc>
        <w:tc>
          <w:tcPr>
            <w:tcW w:w="874"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6" w:name="_Toc989242"/>
      <w:r>
        <w:rPr>
          <w:rFonts w:hint="default" w:ascii="Times New Roman" w:hAnsi="Times New Roman" w:eastAsia="宋体" w:cs="Times New Roman"/>
          <w:b/>
          <w:bCs/>
          <w:color w:val="auto"/>
          <w:sz w:val="21"/>
          <w:szCs w:val="21"/>
          <w:highlight w:val="none"/>
        </w:rPr>
        <w:t>（5） 业绩承诺完成及对应商誉减值情况</w:t>
      </w:r>
      <w:bookmarkEnd w:id="43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形成商誉时存在业绩承诺且报告期或报告期上一期间处于业绩承诺期内</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商誉减值测试的影响:截至2023年12月31日，本公司商誉未发生减值。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7" w:name="_Toc989243"/>
      <w:r>
        <w:rPr>
          <w:rFonts w:hint="default" w:ascii="Times New Roman" w:hAnsi="Times New Roman" w:eastAsia="宋体" w:cs="Times New Roman"/>
          <w:b/>
          <w:bCs/>
          <w:color w:val="auto"/>
          <w:sz w:val="21"/>
          <w:szCs w:val="21"/>
          <w:highlight w:val="none"/>
        </w:rPr>
        <w:t>28、长期待摊费用</w:t>
      </w:r>
      <w:bookmarkEnd w:id="43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租入固定资产改良支出（装修）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5,849,514.89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8,953,516.46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3,048,426.00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11,754,605.35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汉川发电征地及拆迁补偿</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29,503,284.59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720,153.60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28,783,130.99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5"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恩施水电公司机关食堂装修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1,068,609.62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150,862.56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917,747.06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广水风电项目临时用地费用</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8,916,498.35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685,884.48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8,230,613.87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南河光伏项目临时用地费用</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473,897.75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23,894.04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450,003.71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公安狮子口光伏项目土地管理费用</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1,202,830.19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283,018.90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919,811.29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生产准备费</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70,975,628.32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70,975,628.32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中华山二期项目临时用地费用</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5,587,200.00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795,669.20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4,791,530.80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吉阳山风电场临时用地费用</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9,502,552.00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1,993,794.87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7,508,757.13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47,014,635.39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95,018,896.78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78,677,331.97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63,356,200.20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38" w:name="_Toc989244"/>
      <w:r>
        <w:rPr>
          <w:rFonts w:hint="default" w:ascii="Times New Roman" w:hAnsi="Times New Roman" w:eastAsia="宋体" w:cs="Times New Roman"/>
          <w:b/>
          <w:bCs/>
          <w:color w:val="auto"/>
          <w:sz w:val="21"/>
          <w:szCs w:val="21"/>
          <w:highlight w:val="none"/>
        </w:rPr>
        <w:t>29、递延所得税资产/递延所得税负债</w:t>
      </w:r>
      <w:bookmarkEnd w:id="43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39" w:name="_Toc989245"/>
      <w:r>
        <w:rPr>
          <w:rFonts w:hint="default" w:ascii="Times New Roman" w:hAnsi="Times New Roman" w:eastAsia="宋体" w:cs="Times New Roman"/>
          <w:b/>
          <w:bCs/>
          <w:color w:val="auto"/>
          <w:sz w:val="21"/>
          <w:szCs w:val="21"/>
          <w:highlight w:val="none"/>
        </w:rPr>
        <w:t>（1） 未经抵销的递延所得税资产</w:t>
      </w:r>
      <w:bookmarkEnd w:id="43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资产减值准备</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279,565,221.97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60,045,962.06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171,077,359.94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33,591,396.34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可抵扣亏损</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188,833,827.65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44,677,220.84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430,855,014.60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101,458,400.97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递延收益</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77,116,553.58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19,279,138.40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52,838,408.80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13,209,602.18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1,318,000.00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329,500.00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1,415,000.00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353,750.00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2,568,844.50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16,992,296.68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2,568,844.50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419,012,632.15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104,262,308.83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1,150,798.25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287,699.56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非货币性资产交换</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11,534,465.45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1,730,169.82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11,775,184.73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1,766,277.71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994,372,997.48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232,893,144.45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686,104,063.00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153,235,971.26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40" w:name="_Toc989246"/>
      <w:r>
        <w:rPr>
          <w:rFonts w:hint="default" w:ascii="Times New Roman" w:hAnsi="Times New Roman" w:eastAsia="宋体" w:cs="Times New Roman"/>
          <w:b/>
          <w:bCs/>
          <w:color w:val="auto"/>
          <w:sz w:val="21"/>
          <w:szCs w:val="21"/>
          <w:highlight w:val="none"/>
        </w:rPr>
        <w:t>（2） 未经抵销的递延所得税负债</w:t>
      </w:r>
      <w:bookmarkEnd w:id="44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非同一控制企业合并资产评估增值</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99,472,570.42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16,695,699.00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105,868,498.05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18,021,129.58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4,523,494.83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1,130,873.73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3,331,474.23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832,868.57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81,978,961.79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17,944,930.90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80,242,964.48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17,510,931.50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406,086,709.71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101,083,104.85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494,865.04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77,044.66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592,061,736.75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136,854,608.48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189,937,801.80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36,441,974.31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41" w:name="_Toc989247"/>
      <w:r>
        <w:rPr>
          <w:rFonts w:hint="default" w:ascii="Times New Roman" w:hAnsi="Times New Roman" w:eastAsia="宋体" w:cs="Times New Roman"/>
          <w:b/>
          <w:bCs/>
          <w:color w:val="auto"/>
          <w:sz w:val="21"/>
          <w:szCs w:val="21"/>
          <w:highlight w:val="none"/>
        </w:rPr>
        <w:t>（3） 以抵销后净额列示的递延所得税资产或负债</w:t>
      </w:r>
      <w:bookmarkEnd w:id="441"/>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119,028,035.75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113,865,108.70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153,235,971.26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119,028,035.75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17,826,572.73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36,441,974.31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42" w:name="_Toc989248"/>
      <w:r>
        <w:rPr>
          <w:rFonts w:hint="default" w:ascii="Times New Roman" w:hAnsi="Times New Roman" w:eastAsia="宋体" w:cs="Times New Roman"/>
          <w:b/>
          <w:bCs/>
          <w:color w:val="auto"/>
          <w:sz w:val="21"/>
          <w:szCs w:val="21"/>
          <w:highlight w:val="none"/>
        </w:rPr>
        <w:t>（4） 未确认递延所得税资产明细</w:t>
      </w:r>
      <w:bookmarkEnd w:id="44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可抵扣暂时性差异</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690,227,736.05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692,476,925.41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可抵扣亏损</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978,472,033.78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820,931,050.97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1,668,699,769.83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1,513,407,976.38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43" w:name="_Toc989249"/>
      <w:r>
        <w:rPr>
          <w:rFonts w:hint="default" w:ascii="Times New Roman" w:hAnsi="Times New Roman" w:eastAsia="宋体" w:cs="Times New Roman"/>
          <w:b/>
          <w:bCs/>
          <w:color w:val="auto"/>
          <w:sz w:val="21"/>
          <w:szCs w:val="21"/>
          <w:highlight w:val="none"/>
        </w:rPr>
        <w:t>（5） 未确认递延所得税资产的可抵扣亏损将于以下年度到期</w:t>
      </w:r>
      <w:bookmarkEnd w:id="44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144,377,857.11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158,800,107.78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158,800,107.78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2025年</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119,583,257.78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2026年</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215,011,565.36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216,669,389.91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2027年</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307,972,001.49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181,500,438.39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2028年</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177,105,101.37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978,472,033.78</w:t>
            </w:r>
          </w:p>
        </w:tc>
        <w:tc>
          <w:tcPr>
            <w:tcW w:w="241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820,931,050.97</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由于公司本部及部分子公司未来能否获得足够的应纳税所得额具有不确定性，因此未将全部可抵扣暂时性差异或可抵扣亏损确认为递延所得税资产。</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4" w:name="_Toc989250"/>
      <w:r>
        <w:rPr>
          <w:rFonts w:hint="default" w:ascii="Times New Roman" w:hAnsi="Times New Roman" w:eastAsia="宋体" w:cs="Times New Roman"/>
          <w:b/>
          <w:bCs/>
          <w:color w:val="auto"/>
          <w:sz w:val="21"/>
          <w:szCs w:val="21"/>
          <w:highlight w:val="none"/>
        </w:rPr>
        <w:t>30、其他非流动资产</w:t>
      </w:r>
      <w:bookmarkEnd w:id="44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待抵扣的增值税进项税</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455,256,587.34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455,256,587.34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249,034,934.14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249,034,934.14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预缴所得税</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1,143,577.78</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1,143,577.78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预付工程、设备款</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2,247,136,187.87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2,247,136,187.87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1,445,463,051.94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1,445,463,051.94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预付土地款</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11,770,000.00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11,770,000.00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售后回租形成融资租赁折价出售资产差额</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1,053,653.11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1,053,653.11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1,191,023.47</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1,191,023.47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329"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2,715,216,428.32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2,715,216,428.32</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1,763,547,587.33</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1,763,547,587.33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5" w:name="_Toc989251"/>
      <w:r>
        <w:rPr>
          <w:rFonts w:hint="default" w:ascii="Times New Roman" w:hAnsi="Times New Roman" w:eastAsia="宋体" w:cs="Times New Roman"/>
          <w:b/>
          <w:bCs/>
          <w:color w:val="auto"/>
          <w:sz w:val="21"/>
          <w:szCs w:val="21"/>
          <w:highlight w:val="none"/>
        </w:rPr>
        <w:t>31、所有权或使用权受到限制的资产</w:t>
      </w:r>
      <w:bookmarkEnd w:id="44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997"/>
        <w:gridCol w:w="1171"/>
        <w:gridCol w:w="1171"/>
        <w:gridCol w:w="1012"/>
        <w:gridCol w:w="1012"/>
        <w:gridCol w:w="1171"/>
        <w:gridCol w:w="1081"/>
        <w:gridCol w:w="1012"/>
        <w:gridCol w:w="10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受限情况</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受限类型</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受限情况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20,428.58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20,428.58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车辆ETC保证金</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车辆ETC冻结资金</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13,714.30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13,714.30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车辆ETC保证金</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车辆ETC冻结资金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88,670,027.34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44,448,793.63</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抵押借款</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机器设备抵押借款</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88,670,027.34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48,770,061.92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抵押借款</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机器设备抵押借款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电费收费权</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32,519,558.30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32,519,558.30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电费收费权质押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553,690,455.92</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509,469,222.21</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121,203,299.94</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81,303,334.52</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6" w:name="_Toc989252"/>
      <w:r>
        <w:rPr>
          <w:rFonts w:hint="default" w:ascii="Times New Roman" w:hAnsi="Times New Roman" w:eastAsia="宋体" w:cs="Times New Roman"/>
          <w:b/>
          <w:bCs/>
          <w:color w:val="auto"/>
          <w:sz w:val="21"/>
          <w:szCs w:val="21"/>
          <w:highlight w:val="none"/>
        </w:rPr>
        <w:t>32、短期借款</w:t>
      </w:r>
      <w:bookmarkEnd w:id="44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47" w:name="_Toc989253"/>
      <w:r>
        <w:rPr>
          <w:rFonts w:hint="default" w:ascii="Times New Roman" w:hAnsi="Times New Roman" w:eastAsia="宋体" w:cs="Times New Roman"/>
          <w:b/>
          <w:bCs/>
          <w:color w:val="auto"/>
          <w:sz w:val="21"/>
          <w:szCs w:val="21"/>
          <w:highlight w:val="none"/>
        </w:rPr>
        <w:t>（1） 短期借款分类</w:t>
      </w:r>
      <w:bookmarkEnd w:id="44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5,769,239,370.64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5,475,327,685.10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6,234,239,370.64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5,475,327,685.10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短期借款分类的说明：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48" w:name="_Toc989254"/>
      <w:r>
        <w:rPr>
          <w:rFonts w:hint="default" w:ascii="Times New Roman" w:hAnsi="Times New Roman" w:eastAsia="宋体" w:cs="Times New Roman"/>
          <w:b/>
          <w:bCs/>
          <w:color w:val="auto"/>
          <w:sz w:val="21"/>
          <w:szCs w:val="21"/>
          <w:highlight w:val="none"/>
        </w:rPr>
        <w:t>（2） 已逾期未偿还的短期借款情况</w:t>
      </w:r>
      <w:bookmarkEnd w:id="44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本期末已逾期未偿还的短期借款总额为0.00元，其中重要的已逾期未偿还的短期借款情况如下：</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逾期利率</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49" w:name="_Toc989255"/>
      <w:r>
        <w:rPr>
          <w:rFonts w:hint="default" w:ascii="Times New Roman" w:hAnsi="Times New Roman" w:eastAsia="宋体" w:cs="Times New Roman"/>
          <w:b/>
          <w:bCs/>
          <w:color w:val="auto"/>
          <w:sz w:val="21"/>
          <w:szCs w:val="21"/>
          <w:highlight w:val="none"/>
        </w:rPr>
        <w:t>33、交易性金融负债</w:t>
      </w:r>
      <w:bookmarkEnd w:id="44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0" w:name="_Toc989256"/>
      <w:r>
        <w:rPr>
          <w:rFonts w:hint="default" w:ascii="Times New Roman" w:hAnsi="Times New Roman" w:eastAsia="宋体" w:cs="Times New Roman"/>
          <w:b/>
          <w:bCs/>
          <w:color w:val="auto"/>
          <w:sz w:val="21"/>
          <w:szCs w:val="21"/>
          <w:highlight w:val="none"/>
        </w:rPr>
        <w:t>34、衍生金融负债</w:t>
      </w:r>
      <w:bookmarkEnd w:id="45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1" w:name="_Toc989257"/>
      <w:r>
        <w:rPr>
          <w:rFonts w:hint="default" w:ascii="Times New Roman" w:hAnsi="Times New Roman" w:eastAsia="宋体" w:cs="Times New Roman"/>
          <w:b/>
          <w:bCs/>
          <w:color w:val="auto"/>
          <w:sz w:val="21"/>
          <w:szCs w:val="21"/>
          <w:highlight w:val="none"/>
        </w:rPr>
        <w:t>35、应付票据</w:t>
      </w:r>
      <w:bookmarkEnd w:id="45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21,031,000.00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952,527,428.54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196,031,000.00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1,092,527,428.54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本期末已到期未支付的应付票据总额为0.00元。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2" w:name="_Toc989258"/>
      <w:r>
        <w:rPr>
          <w:rFonts w:hint="default" w:ascii="Times New Roman" w:hAnsi="Times New Roman" w:eastAsia="宋体" w:cs="Times New Roman"/>
          <w:b/>
          <w:bCs/>
          <w:color w:val="auto"/>
          <w:sz w:val="21"/>
          <w:szCs w:val="21"/>
          <w:highlight w:val="none"/>
        </w:rPr>
        <w:t>36、应付账款</w:t>
      </w:r>
      <w:bookmarkEnd w:id="45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53" w:name="_Toc989259"/>
      <w:r>
        <w:rPr>
          <w:rFonts w:hint="default" w:ascii="Times New Roman" w:hAnsi="Times New Roman" w:eastAsia="宋体" w:cs="Times New Roman"/>
          <w:b/>
          <w:bCs/>
          <w:color w:val="auto"/>
          <w:sz w:val="18"/>
          <w:szCs w:val="18"/>
          <w:highlight w:val="none"/>
        </w:rPr>
        <w:t>（1） 应付账款列示</w:t>
      </w:r>
      <w:bookmarkEnd w:id="45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257,693,994.40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194,834,457.03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材料款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292,639,465.41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188,204,726.59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修理费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20,949,516.34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105,151,327.28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工程、设备款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1,416,063,901.41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892,327,848.88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111,100,695.23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98,112,953.74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2,098,447,572.79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1,478,631,313.52</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54" w:name="_Toc989260"/>
      <w:r>
        <w:rPr>
          <w:rFonts w:hint="default" w:ascii="Times New Roman" w:hAnsi="Times New Roman" w:eastAsia="宋体" w:cs="Times New Roman"/>
          <w:b/>
          <w:bCs/>
          <w:color w:val="auto"/>
          <w:sz w:val="18"/>
          <w:szCs w:val="18"/>
          <w:highlight w:val="none"/>
        </w:rPr>
        <w:t>（2） 账龄超过1年或逾期的重要应付账款</w:t>
      </w:r>
      <w:bookmarkEnd w:id="45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宁波长平泰安能源有限公司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高平市锐鑫源洗煤有限公司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中电建湖北电力建设有限公司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28,771,294.58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福建龙净环保股份有限公司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20,908,000.00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中国电力工程顾问集团中南电力设计院有限公司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20,823,800.04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未达到付款条件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130,503,094.62</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55" w:name="_Toc989261"/>
      <w:r>
        <w:rPr>
          <w:rFonts w:hint="default" w:ascii="Times New Roman" w:hAnsi="Times New Roman" w:eastAsia="宋体" w:cs="Times New Roman"/>
          <w:b/>
          <w:bCs/>
          <w:color w:val="auto"/>
          <w:sz w:val="21"/>
          <w:szCs w:val="21"/>
          <w:highlight w:val="none"/>
        </w:rPr>
        <w:t>37、其他应付款</w:t>
      </w:r>
      <w:bookmarkEnd w:id="45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676,156.12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603,400,947.39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553,825,762.12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603,752,109.68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554,501,918.24</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56" w:name="_Toc989262"/>
      <w:r>
        <w:rPr>
          <w:rFonts w:hint="default" w:ascii="Times New Roman" w:hAnsi="Times New Roman" w:eastAsia="宋体" w:cs="Times New Roman"/>
          <w:b/>
          <w:bCs/>
          <w:color w:val="auto"/>
          <w:sz w:val="18"/>
          <w:szCs w:val="18"/>
          <w:highlight w:val="none"/>
        </w:rPr>
        <w:t>（1） 应付利息</w:t>
      </w:r>
      <w:bookmarkEnd w:id="45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重要的已逾期未支付的利息情况：</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57" w:name="_Toc989263"/>
      <w:r>
        <w:rPr>
          <w:rFonts w:hint="default" w:ascii="Times New Roman" w:hAnsi="Times New Roman" w:eastAsia="宋体" w:cs="Times New Roman"/>
          <w:b/>
          <w:bCs/>
          <w:color w:val="auto"/>
          <w:sz w:val="18"/>
          <w:szCs w:val="18"/>
          <w:highlight w:val="none"/>
        </w:rPr>
        <w:t>（2） 应付股利</w:t>
      </w:r>
      <w:bookmarkEnd w:id="45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普通股股利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676,156.12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351,162.29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676,156.12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其他说明，包括重要的超过1年未支付的应付股利，应披露未支付原因：</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说明：湖北省阳新铝厂是由于其涉及诉讼纠纷，公司协助法院执行暂未支付。</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58" w:name="_Toc989264"/>
      <w:r>
        <w:rPr>
          <w:rFonts w:hint="default" w:ascii="Times New Roman" w:hAnsi="Times New Roman" w:eastAsia="宋体" w:cs="Times New Roman"/>
          <w:b/>
          <w:bCs/>
          <w:color w:val="auto"/>
          <w:sz w:val="18"/>
          <w:szCs w:val="18"/>
          <w:highlight w:val="none"/>
        </w:rPr>
        <w:t>（3） 其他应付款</w:t>
      </w:r>
      <w:bookmarkEnd w:id="458"/>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459" w:name="_Toc989265"/>
      <w:r>
        <w:rPr>
          <w:rFonts w:hint="default" w:ascii="Times New Roman" w:hAnsi="Times New Roman" w:eastAsia="宋体" w:cs="Times New Roman"/>
          <w:b/>
          <w:bCs/>
          <w:color w:val="auto"/>
          <w:sz w:val="18"/>
          <w:szCs w:val="18"/>
          <w:highlight w:val="none"/>
        </w:rPr>
        <w:t>1） 按款项性质列示其他应付款</w:t>
      </w:r>
      <w:bookmarkEnd w:id="45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押金及保证金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452,902,328.58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388,030,342.16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代扣代缴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13,465,743.99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12,428,913.09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单位往来款及其他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137,032,874.82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153,366,506.87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603,400,947.39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553,825,762.12</w:t>
            </w: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460" w:name="_Toc989266"/>
      <w:r>
        <w:rPr>
          <w:rFonts w:hint="default" w:ascii="Times New Roman" w:hAnsi="Times New Roman" w:eastAsia="宋体" w:cs="Times New Roman"/>
          <w:b/>
          <w:bCs/>
          <w:color w:val="auto"/>
          <w:sz w:val="18"/>
          <w:szCs w:val="18"/>
          <w:highlight w:val="none"/>
        </w:rPr>
        <w:t>2） 账龄超过1年或逾期的重要其他应付款</w:t>
      </w:r>
      <w:bookmarkEnd w:id="46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东方电气股份有限公司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78,516,000.00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质保金未到期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38,867,061.24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往来款未支付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117,383,061.24</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461" w:name="_Toc989267"/>
      <w:r>
        <w:rPr>
          <w:rFonts w:hint="default" w:ascii="Times New Roman" w:hAnsi="Times New Roman" w:eastAsia="宋体" w:cs="Times New Roman"/>
          <w:b/>
          <w:bCs/>
          <w:color w:val="auto"/>
          <w:sz w:val="18"/>
          <w:szCs w:val="18"/>
          <w:highlight w:val="none"/>
        </w:rPr>
        <w:t>3） 按交易对手方归集的期末余额前五名的其他应付款情况</w:t>
      </w:r>
      <w:bookmarkEnd w:id="461"/>
    </w:p>
    <w:tbl>
      <w:tblPr>
        <w:tblStyle w:val="9"/>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411"/>
        <w:gridCol w:w="2006"/>
        <w:gridCol w:w="1649"/>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序号</w:t>
            </w:r>
          </w:p>
        </w:tc>
        <w:tc>
          <w:tcPr>
            <w:tcW w:w="3413"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单位全称</w:t>
            </w:r>
          </w:p>
        </w:tc>
        <w:tc>
          <w:tcPr>
            <w:tcW w:w="2007"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期末余额</w:t>
            </w:r>
          </w:p>
        </w:tc>
        <w:tc>
          <w:tcPr>
            <w:tcW w:w="165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款项的性质</w:t>
            </w:r>
          </w:p>
        </w:tc>
        <w:tc>
          <w:tcPr>
            <w:tcW w:w="14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占期末余额合计数的比例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东方电气股份有限公司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92,246,000.00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质保金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国家能源投资集团有限责任公司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38,867,061.24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单位间往来款等</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国能龙源博奇环保科技（汉川）有限公司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38,183,363.00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暂估脱硫脱硝电费</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中国电力工程顾问集团中南电力设计院有限公司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24,513,447.62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质保金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哈尔滨电气股份有限公司</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23,140,000.00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质保金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D3D3D3"/>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合计</w:t>
            </w:r>
          </w:p>
        </w:tc>
        <w:tc>
          <w:tcPr>
            <w:tcW w:w="3413"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216,949,871.86</w:t>
            </w:r>
          </w:p>
        </w:tc>
        <w:tc>
          <w:tcPr>
            <w:tcW w:w="1650" w:type="dxa"/>
            <w:tcBorders>
              <w:top w:val="single" w:color="000000" w:sz="4" w:space="0"/>
              <w:left w:val="single" w:color="000000" w:sz="4" w:space="0"/>
              <w:bottom w:val="single" w:color="000000" w:sz="4" w:space="0"/>
              <w:right w:val="single" w:color="000000" w:sz="4" w:space="0"/>
            </w:tcBorders>
            <w:shd w:val="clear" w:color="auto" w:fill="D3D3D3"/>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35.95%</w:t>
            </w:r>
          </w:p>
        </w:tc>
      </w:tr>
    </w:tbl>
    <w:p>
      <w:pPr>
        <w:spacing w:before="100" w:after="100" w:line="240" w:lineRule="exact"/>
        <w:jc w:val="left"/>
        <w:rPr>
          <w:rFonts w:hint="default" w:ascii="Times New Roman" w:hAnsi="Times New Roman" w:eastAsia="宋体" w:cs="Times New Roman"/>
          <w:color w:val="auto"/>
          <w:sz w:val="18"/>
          <w:szCs w:val="18"/>
          <w:highlight w:val="none"/>
        </w:rPr>
      </w:pP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62" w:name="_Toc989268"/>
      <w:r>
        <w:rPr>
          <w:rFonts w:hint="default" w:ascii="Times New Roman" w:hAnsi="Times New Roman" w:eastAsia="宋体" w:cs="Times New Roman"/>
          <w:b/>
          <w:bCs/>
          <w:color w:val="auto"/>
          <w:sz w:val="21"/>
          <w:szCs w:val="21"/>
          <w:highlight w:val="none"/>
        </w:rPr>
        <w:t>38、预收款项</w:t>
      </w:r>
      <w:bookmarkEnd w:id="46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63" w:name="_Toc989269"/>
      <w:r>
        <w:rPr>
          <w:rFonts w:hint="default" w:ascii="Times New Roman" w:hAnsi="Times New Roman" w:eastAsia="宋体" w:cs="Times New Roman"/>
          <w:b/>
          <w:bCs/>
          <w:color w:val="auto"/>
          <w:sz w:val="18"/>
          <w:szCs w:val="18"/>
          <w:highlight w:val="none"/>
        </w:rPr>
        <w:t>（1） 预收款项列示</w:t>
      </w:r>
      <w:bookmarkEnd w:id="46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预收房屋租赁款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10,122,884.48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607,795.69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预收土地租赁款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1,643,400.00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997,400.00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预收设备租赁款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5,067,620.13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16,833,904.61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1,605,195.69</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64" w:name="_Toc989270"/>
      <w:r>
        <w:rPr>
          <w:rFonts w:hint="default" w:ascii="Times New Roman" w:hAnsi="Times New Roman" w:eastAsia="宋体" w:cs="Times New Roman"/>
          <w:b/>
          <w:bCs/>
          <w:color w:val="auto"/>
          <w:sz w:val="18"/>
          <w:szCs w:val="18"/>
          <w:highlight w:val="none"/>
        </w:rPr>
        <w:t>（2） 账龄超过1年或逾期的重要预收款项</w:t>
      </w:r>
      <w:bookmarkEnd w:id="46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65" w:name="_Toc989271"/>
      <w:r>
        <w:rPr>
          <w:rFonts w:hint="default" w:ascii="Times New Roman" w:hAnsi="Times New Roman" w:eastAsia="宋体" w:cs="Times New Roman"/>
          <w:b/>
          <w:bCs/>
          <w:color w:val="auto"/>
          <w:sz w:val="21"/>
          <w:szCs w:val="21"/>
          <w:highlight w:val="none"/>
        </w:rPr>
        <w:t>39、合同负债</w:t>
      </w:r>
      <w:bookmarkEnd w:id="46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电、热销售款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42,207,739.27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30,140,646.79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粉煤灰销售款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19,222,374.75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14,862,659.98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1,698,349.66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1,531,249.82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63,128,463.68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46,534,556.59</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账龄超过1年的重要合同负债</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未偿还或结转的原因</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报告期内账面价值发生重大变动的金额和原因</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变动原因</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66" w:name="_Toc989272"/>
      <w:r>
        <w:rPr>
          <w:rFonts w:hint="default" w:ascii="Times New Roman" w:hAnsi="Times New Roman" w:eastAsia="宋体" w:cs="Times New Roman"/>
          <w:b/>
          <w:bCs/>
          <w:color w:val="auto"/>
          <w:sz w:val="21"/>
          <w:szCs w:val="21"/>
          <w:highlight w:val="none"/>
        </w:rPr>
        <w:t>40、应付职工薪酬</w:t>
      </w:r>
      <w:bookmarkEnd w:id="46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7" w:name="_Toc989273"/>
      <w:r>
        <w:rPr>
          <w:rFonts w:hint="default" w:ascii="Times New Roman" w:hAnsi="Times New Roman" w:eastAsia="宋体" w:cs="Times New Roman"/>
          <w:b/>
          <w:bCs/>
          <w:color w:val="auto"/>
          <w:sz w:val="21"/>
          <w:szCs w:val="21"/>
          <w:highlight w:val="none"/>
        </w:rPr>
        <w:t>（1） 应付职工薪酬列示</w:t>
      </w:r>
      <w:bookmarkEnd w:id="46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一、短期薪酬</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87,017,308.95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1,454,349,796.36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1,442,778,827.95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98,588,277.36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二、离职后福利-设定提存计划</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137,692.28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216,693,557.41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216,460,319.97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370,929.72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三、辞退福利</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839,795.52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839,795.52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87,155,001.23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1,671,883,149.29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1,660,078,943.44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98,959,207.08</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8" w:name="_Toc989274"/>
      <w:r>
        <w:rPr>
          <w:rFonts w:hint="default" w:ascii="Times New Roman" w:hAnsi="Times New Roman" w:eastAsia="宋体" w:cs="Times New Roman"/>
          <w:b/>
          <w:bCs/>
          <w:color w:val="auto"/>
          <w:sz w:val="21"/>
          <w:szCs w:val="21"/>
          <w:highlight w:val="none"/>
        </w:rPr>
        <w:t>（2） 短期薪酬列示</w:t>
      </w:r>
      <w:bookmarkEnd w:id="46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1、工资、奖金、津贴和补贴</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1,043,977,850.00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1,043,977,850.00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2、职工福利费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134,900.88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128,631,887.77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128,766,788.65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3、社会保险费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4,485,919.72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125,450,064.62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120,524,695.48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9,411,288.86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其中：医疗保险费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3,784,707.22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70,459,964.62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69,858,661.30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4,386,010.54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工伤保险费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2,753,096.92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2,742,636.51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10,460.41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900" w:firstLineChars="5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生育保险费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1,604.00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4,852,695.49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4,852,695.43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补充医疗保险费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699,608.50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47,384,307.59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43,070,702.24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5,013,213.85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4、住房公积金</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7,120.41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106,609,357.09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106,591,319.09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25,158.41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5、工会经费和职工教育经费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82,389,367.94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47,127,456.60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40,364,994.45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89,151,830.09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劳务派遣人员费用</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2,553,180.28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2,553,180.28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87,017,308.95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1,454,349,796.36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1,442,778,827.95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98,588,277.36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69" w:name="_Toc989275"/>
      <w:r>
        <w:rPr>
          <w:rFonts w:hint="default" w:ascii="Times New Roman" w:hAnsi="Times New Roman" w:eastAsia="宋体" w:cs="Times New Roman"/>
          <w:b/>
          <w:bCs/>
          <w:color w:val="auto"/>
          <w:sz w:val="21"/>
          <w:szCs w:val="21"/>
          <w:highlight w:val="none"/>
        </w:rPr>
        <w:t>（3） 设定提存计划列示</w:t>
      </w:r>
      <w:bookmarkEnd w:id="46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1、基本养老保险</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22,562.40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136,587,824.02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136,454,915.93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155,470.49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2、失业保险费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2,679.06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6,127,670.42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6,117,436.67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12,912.81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3、企业年金缴费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112,450.82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73,978,062.97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73,887,967.37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202,546.42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137,692.28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216,693,557.41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216,460,319.97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370,929.72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本公司按规定参加由政府机构设立的养老保险、失业保险计划，根据该等计划，本公司分别按员工基本工资的 16%、0.7%每月向该等计划缴存费用。除上述每月缴存费用外，本公司不再承担进一步支付义务。相应的支出于发生时计入当期损益或相关资产的成本。</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0" w:name="_Toc989276"/>
      <w:r>
        <w:rPr>
          <w:rFonts w:hint="default" w:ascii="Times New Roman" w:hAnsi="Times New Roman" w:eastAsia="宋体" w:cs="Times New Roman"/>
          <w:b/>
          <w:bCs/>
          <w:color w:val="auto"/>
          <w:sz w:val="21"/>
          <w:szCs w:val="21"/>
          <w:highlight w:val="none"/>
        </w:rPr>
        <w:t>41、应交税费</w:t>
      </w:r>
      <w:bookmarkEnd w:id="47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增值税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46,210,133.85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103,106,424.58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企业所得税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44,891,639.38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43,459,508.71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个人所得税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13,940,767.69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7,097,679.44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2,879,496.51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6,863,561.00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5,199,881.48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4,892,972.11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4,977,917.11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4,865,101.45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12,930.65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12,930.65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2,722,514.55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3,110,400.69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环境保护税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2,311,643.98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2,120,142.81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2,040,957.47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3,748,024.60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地方教育费附加</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788,807.78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1,926,540.31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水资源费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4,108,373.96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4,978,188.04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残疾人保障金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8,509,932.69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8,419,496.79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15,385,163.73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14,420,544.09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153,980,160.83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209,021,515.27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1" w:name="_Toc989277"/>
      <w:r>
        <w:rPr>
          <w:rFonts w:hint="default" w:ascii="Times New Roman" w:hAnsi="Times New Roman" w:eastAsia="宋体" w:cs="Times New Roman"/>
          <w:b/>
          <w:bCs/>
          <w:color w:val="auto"/>
          <w:sz w:val="21"/>
          <w:szCs w:val="21"/>
          <w:highlight w:val="none"/>
        </w:rPr>
        <w:t>42、持有待售负债</w:t>
      </w:r>
      <w:bookmarkEnd w:id="47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2" w:name="_Toc989278"/>
      <w:r>
        <w:rPr>
          <w:rFonts w:hint="default" w:ascii="Times New Roman" w:hAnsi="Times New Roman" w:eastAsia="宋体" w:cs="Times New Roman"/>
          <w:b/>
          <w:bCs/>
          <w:color w:val="auto"/>
          <w:sz w:val="21"/>
          <w:szCs w:val="21"/>
          <w:highlight w:val="none"/>
        </w:rPr>
        <w:t>43、一年内到期的非流动负债</w:t>
      </w:r>
      <w:bookmarkEnd w:id="47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一年内到期的长期借款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2,420,794,498.75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1,367,955,963.35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一年内到期的应付债券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517,215,068.49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一年内到期的长期应付款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629,389.97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773,623.12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一年内到期的租赁负债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20,540,923.24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9,049,124.91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2,441,964,811.96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1,894,993,779.87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3" w:name="_Toc989279"/>
      <w:r>
        <w:rPr>
          <w:rFonts w:hint="default" w:ascii="Times New Roman" w:hAnsi="Times New Roman" w:eastAsia="宋体" w:cs="Times New Roman"/>
          <w:b/>
          <w:bCs/>
          <w:color w:val="auto"/>
          <w:sz w:val="21"/>
          <w:szCs w:val="21"/>
          <w:highlight w:val="none"/>
        </w:rPr>
        <w:t>44、其他流动负债</w:t>
      </w:r>
      <w:bookmarkEnd w:id="47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待转增值税销项税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6,219,096.35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4,722,188.97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6,219,096.35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4,722,188.97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短期应付债券的增减变动：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4" w:name="_Toc989280"/>
      <w:r>
        <w:rPr>
          <w:rFonts w:hint="default" w:ascii="Times New Roman" w:hAnsi="Times New Roman" w:eastAsia="宋体" w:cs="Times New Roman"/>
          <w:b/>
          <w:bCs/>
          <w:color w:val="auto"/>
          <w:sz w:val="21"/>
          <w:szCs w:val="21"/>
          <w:highlight w:val="none"/>
        </w:rPr>
        <w:t>45、长期借款</w:t>
      </w:r>
      <w:bookmarkEnd w:id="474"/>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75" w:name="_Toc989281"/>
      <w:r>
        <w:rPr>
          <w:rFonts w:hint="default" w:ascii="Times New Roman" w:hAnsi="Times New Roman" w:eastAsia="宋体" w:cs="Times New Roman"/>
          <w:b/>
          <w:bCs/>
          <w:color w:val="auto"/>
          <w:sz w:val="18"/>
          <w:szCs w:val="18"/>
          <w:highlight w:val="none"/>
        </w:rPr>
        <w:t>（1） 长期借款分类</w:t>
      </w:r>
      <w:bookmarkEnd w:id="47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质押借款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221,982,760.00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129,262,760.00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抵押借款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75,700,000.00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信用借款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14,351,547,718.60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9,421,632,045.23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14,611,230,478.60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9,626,594,805.23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长期借款分类的说明：</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（1）子公司国能长源湖北新能源有限公司将中华山一期风电项目电费收费权出质给中国工商银行股份有限公司广水支行，取得长期借款余额</w:t>
      </w:r>
      <w:r>
        <w:rPr>
          <w:rFonts w:hint="default" w:ascii="Times New Roman" w:hAnsi="Times New Roman" w:eastAsia="Arial Narrow" w:cs="Times New Roman"/>
          <w:color w:val="auto"/>
          <w:sz w:val="21"/>
          <w:szCs w:val="21"/>
          <w:highlight w:val="none"/>
        </w:rPr>
        <w:t>58,462,760.00</w:t>
      </w:r>
      <w:r>
        <w:rPr>
          <w:rFonts w:hint="default" w:ascii="Times New Roman" w:hAnsi="Times New Roman" w:eastAsia="宋体" w:cs="Times New Roman"/>
          <w:color w:val="auto"/>
          <w:sz w:val="21"/>
          <w:szCs w:val="21"/>
          <w:highlight w:val="none"/>
        </w:rPr>
        <w:t>元（其中一年内到期的长期借款为</w:t>
      </w:r>
      <w:r>
        <w:rPr>
          <w:rFonts w:hint="default" w:ascii="Times New Roman" w:hAnsi="Times New Roman" w:eastAsia="Arial Narrow" w:cs="Times New Roman"/>
          <w:color w:val="auto"/>
          <w:sz w:val="21"/>
          <w:szCs w:val="21"/>
          <w:highlight w:val="none"/>
        </w:rPr>
        <w:t>9,480,000.00</w:t>
      </w:r>
      <w:r>
        <w:rPr>
          <w:rFonts w:hint="default" w:ascii="Times New Roman" w:hAnsi="Times New Roman" w:eastAsia="宋体" w:cs="Times New Roman"/>
          <w:color w:val="auto"/>
          <w:sz w:val="21"/>
          <w:szCs w:val="21"/>
          <w:highlight w:val="none"/>
        </w:rPr>
        <w:t>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（2）子公司国能长源恩施水电开发有限公司将</w:t>
      </w:r>
      <w:r>
        <w:rPr>
          <w:rFonts w:hint="default" w:ascii="Times New Roman" w:hAnsi="Times New Roman" w:eastAsia="Arial Narrow" w:cs="Times New Roman"/>
          <w:color w:val="auto"/>
          <w:sz w:val="21"/>
          <w:szCs w:val="21"/>
          <w:highlight w:val="none"/>
        </w:rPr>
        <w:t>16</w:t>
      </w:r>
      <w:r>
        <w:rPr>
          <w:rFonts w:hint="default" w:ascii="Times New Roman" w:hAnsi="Times New Roman" w:eastAsia="宋体" w:cs="Times New Roman"/>
          <w:color w:val="auto"/>
          <w:sz w:val="21"/>
          <w:szCs w:val="21"/>
          <w:highlight w:val="none"/>
        </w:rPr>
        <w:t>座水电站电费收费权出质给中国建设银行股份有限公司恩施分行，取得长期借款余额</w:t>
      </w:r>
      <w:r>
        <w:rPr>
          <w:rFonts w:hint="default" w:ascii="Times New Roman" w:hAnsi="Times New Roman" w:eastAsia="Arial Narrow" w:cs="Times New Roman"/>
          <w:color w:val="auto"/>
          <w:sz w:val="21"/>
          <w:szCs w:val="21"/>
          <w:highlight w:val="none"/>
        </w:rPr>
        <w:t>155,000,000.00</w:t>
      </w:r>
      <w:r>
        <w:rPr>
          <w:rFonts w:hint="default" w:ascii="Times New Roman" w:hAnsi="Times New Roman" w:eastAsia="宋体" w:cs="Times New Roman"/>
          <w:color w:val="auto"/>
          <w:sz w:val="21"/>
          <w:szCs w:val="21"/>
          <w:highlight w:val="none"/>
        </w:rPr>
        <w:t>元（其中一年内到期的长期借款为</w:t>
      </w:r>
      <w:r>
        <w:rPr>
          <w:rFonts w:hint="default" w:ascii="Times New Roman" w:hAnsi="Times New Roman" w:eastAsia="Arial Narrow" w:cs="Times New Roman"/>
          <w:color w:val="auto"/>
          <w:sz w:val="21"/>
          <w:szCs w:val="21"/>
          <w:highlight w:val="none"/>
        </w:rPr>
        <w:t>0</w:t>
      </w:r>
      <w:r>
        <w:rPr>
          <w:rFonts w:hint="default" w:ascii="Times New Roman" w:hAnsi="Times New Roman" w:eastAsia="宋体" w:cs="Times New Roman"/>
          <w:color w:val="auto"/>
          <w:sz w:val="21"/>
          <w:szCs w:val="21"/>
          <w:highlight w:val="none"/>
        </w:rPr>
        <w:t>元）。</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3）子公司国能长源十堰水电开发有限公司将其享有的大峡水电站未来5年电费收费权出质给中国工商银行股份有限公司竹溪支行，取得长期借款30,000,000.00元（其中一年内到期的长期借款为12,000,000.00元）；子公司国能长源十堰水电开发有限公司将原值88,670,027.34元的机器设备作为抵押物及白沙河水电站2011年12月30日至2029年12月31日70%电费收费权出质，取得中国农业银行股份有限公司十堰车城支行长期借款37,700,000.00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其他说明，包括利率区间：</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长期借款利率区间为：1.85%-3.65%。</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76" w:name="_Toc989282"/>
      <w:r>
        <w:rPr>
          <w:rFonts w:hint="default" w:ascii="Times New Roman" w:hAnsi="Times New Roman" w:eastAsia="宋体" w:cs="Times New Roman"/>
          <w:b/>
          <w:bCs/>
          <w:color w:val="auto"/>
          <w:sz w:val="21"/>
          <w:szCs w:val="21"/>
          <w:highlight w:val="none"/>
        </w:rPr>
        <w:t>46、应付债券</w:t>
      </w:r>
      <w:bookmarkEnd w:id="47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77" w:name="_Toc989283"/>
      <w:r>
        <w:rPr>
          <w:rFonts w:hint="default" w:ascii="Times New Roman" w:hAnsi="Times New Roman" w:eastAsia="宋体" w:cs="Times New Roman"/>
          <w:b/>
          <w:bCs/>
          <w:color w:val="auto"/>
          <w:sz w:val="21"/>
          <w:szCs w:val="21"/>
          <w:highlight w:val="none"/>
        </w:rPr>
        <w:t>（1） 应付债券</w:t>
      </w:r>
      <w:bookmarkEnd w:id="47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78" w:name="_Toc989284"/>
      <w:r>
        <w:rPr>
          <w:rFonts w:hint="default" w:ascii="Times New Roman" w:hAnsi="Times New Roman" w:eastAsia="宋体" w:cs="Times New Roman"/>
          <w:b/>
          <w:bCs/>
          <w:color w:val="auto"/>
          <w:sz w:val="21"/>
          <w:szCs w:val="21"/>
          <w:highlight w:val="none"/>
        </w:rPr>
        <w:t>（2） 应付债券的增减变动（不包括划分为金融负债的优先股、永续债等其他金融工具）</w:t>
      </w:r>
      <w:bookmarkEnd w:id="47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债券名称</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面值</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票面利率</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发行日期</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债券期限</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发行金额</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本期发行</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按面值计提利息</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溢折价摊销</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本期偿还</w:t>
            </w: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重分类至一年内到期的非流动负债</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是否违约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75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89"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79" w:name="_Toc989285"/>
      <w:r>
        <w:rPr>
          <w:rFonts w:hint="default" w:ascii="Times New Roman" w:hAnsi="Times New Roman" w:eastAsia="宋体" w:cs="Times New Roman"/>
          <w:b/>
          <w:bCs/>
          <w:color w:val="auto"/>
          <w:sz w:val="21"/>
          <w:szCs w:val="21"/>
          <w:highlight w:val="none"/>
        </w:rPr>
        <w:t>（3） 可转换公司债券的说明</w:t>
      </w:r>
      <w:bookmarkEnd w:id="479"/>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480" w:name="_Toc989286"/>
      <w:r>
        <w:rPr>
          <w:rFonts w:hint="default" w:ascii="Times New Roman" w:hAnsi="Times New Roman" w:eastAsia="宋体" w:cs="Times New Roman"/>
          <w:b/>
          <w:bCs/>
          <w:color w:val="auto"/>
          <w:sz w:val="21"/>
          <w:szCs w:val="21"/>
          <w:highlight w:val="none"/>
        </w:rPr>
        <w:t>（4） 划分为金融负债的其他金融工具说明</w:t>
      </w:r>
      <w:bookmarkEnd w:id="48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期末发行在外的优先股、永续债等其他金融工具基本情况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期末发行在外的优先股、永续债等金融工具变动情况表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其他金融工具划分为金融负债的依据说明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1" w:name="_Toc989287"/>
      <w:r>
        <w:rPr>
          <w:rFonts w:hint="default" w:ascii="Times New Roman" w:hAnsi="Times New Roman" w:eastAsia="宋体" w:cs="Times New Roman"/>
          <w:b/>
          <w:bCs/>
          <w:color w:val="auto"/>
          <w:sz w:val="21"/>
          <w:szCs w:val="21"/>
          <w:highlight w:val="none"/>
        </w:rPr>
        <w:t>47、租赁负债</w:t>
      </w:r>
      <w:bookmarkEnd w:id="48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租赁付款额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964,820,158.62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508,930,789.37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减：未确认的融资费用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-368,877,049.81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-195,717,954.10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重分类至一年内到期的非流动负债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-20,540,923.24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-9,049,124.91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575,402,185.57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304,163,710.36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2" w:name="_Toc989288"/>
      <w:r>
        <w:rPr>
          <w:rFonts w:hint="default" w:ascii="Times New Roman" w:hAnsi="Times New Roman" w:eastAsia="宋体" w:cs="Times New Roman"/>
          <w:b/>
          <w:bCs/>
          <w:color w:val="auto"/>
          <w:sz w:val="21"/>
          <w:szCs w:val="21"/>
          <w:highlight w:val="none"/>
        </w:rPr>
        <w:t>48、长期应付款</w:t>
      </w:r>
      <w:bookmarkEnd w:id="48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长期应付款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11,603,046.54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11,603,046.54</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83" w:name="_Toc989289"/>
      <w:r>
        <w:rPr>
          <w:rFonts w:hint="default" w:ascii="Times New Roman" w:hAnsi="Times New Roman" w:eastAsia="宋体" w:cs="Times New Roman"/>
          <w:b/>
          <w:bCs/>
          <w:color w:val="auto"/>
          <w:sz w:val="18"/>
          <w:szCs w:val="18"/>
          <w:highlight w:val="none"/>
        </w:rPr>
        <w:t>（1） 按款项性质列示长期应付款</w:t>
      </w:r>
      <w:bookmarkEnd w:id="48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厂办大集体改革费用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10,008,218.72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11,603,046.54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说明：长期应付款系按照国务院办公厅《关于在全国范围内开展厂办大集体改革工作的指导意见》（国办发〔2011〕18号）、国资委《关于推动中央企业规范做好厂办大集体改革工作有关事项的通知》（国资分配〔2011〕111号）等文件精神，本公司对厂办大集体企业进行改革或改制时提取的尚未支付的相关费用。</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84" w:name="_Toc989290"/>
      <w:r>
        <w:rPr>
          <w:rFonts w:hint="default" w:ascii="Times New Roman" w:hAnsi="Times New Roman" w:eastAsia="宋体" w:cs="Times New Roman"/>
          <w:b/>
          <w:bCs/>
          <w:color w:val="auto"/>
          <w:sz w:val="18"/>
          <w:szCs w:val="18"/>
          <w:highlight w:val="none"/>
        </w:rPr>
        <w:t>（2） 专项应付款</w:t>
      </w:r>
      <w:bookmarkEnd w:id="48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5" w:name="_Toc989291"/>
      <w:r>
        <w:rPr>
          <w:rFonts w:hint="default" w:ascii="Times New Roman" w:hAnsi="Times New Roman" w:eastAsia="宋体" w:cs="Times New Roman"/>
          <w:b/>
          <w:bCs/>
          <w:color w:val="auto"/>
          <w:sz w:val="21"/>
          <w:szCs w:val="21"/>
          <w:highlight w:val="none"/>
        </w:rPr>
        <w:t>49、长期应付职工薪酬</w:t>
      </w:r>
      <w:bookmarkEnd w:id="485"/>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86" w:name="_Toc989292"/>
      <w:r>
        <w:rPr>
          <w:rFonts w:hint="default" w:ascii="Times New Roman" w:hAnsi="Times New Roman" w:eastAsia="宋体" w:cs="Times New Roman"/>
          <w:b/>
          <w:bCs/>
          <w:color w:val="auto"/>
          <w:sz w:val="18"/>
          <w:szCs w:val="18"/>
          <w:highlight w:val="none"/>
        </w:rPr>
        <w:t>（1） 长期应付职工薪酬表</w:t>
      </w:r>
      <w:bookmarkEnd w:id="48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87" w:name="_Toc989293"/>
      <w:r>
        <w:rPr>
          <w:rFonts w:hint="default" w:ascii="Times New Roman" w:hAnsi="Times New Roman" w:eastAsia="宋体" w:cs="Times New Roman"/>
          <w:b/>
          <w:bCs/>
          <w:color w:val="auto"/>
          <w:sz w:val="18"/>
          <w:szCs w:val="18"/>
          <w:highlight w:val="none"/>
        </w:rPr>
        <w:t>（2） 设定受益计划变动情况</w:t>
      </w:r>
      <w:bookmarkEnd w:id="487"/>
    </w:p>
    <w:p>
      <w:pPr>
        <w:spacing w:before="120" w:after="12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设定受益计划义务现值：</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计划资产：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设定受益计划净负债（净资产）</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设定受益计划的内容及与之相关风险、对公司未来现金流量、时间和不确定性的影响说明：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设定受益计划重大精算假设及敏感性分析结果说明：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8" w:name="_Toc989294"/>
      <w:r>
        <w:rPr>
          <w:rFonts w:hint="default" w:ascii="Times New Roman" w:hAnsi="Times New Roman" w:eastAsia="宋体" w:cs="Times New Roman"/>
          <w:b/>
          <w:bCs/>
          <w:color w:val="auto"/>
          <w:sz w:val="21"/>
          <w:szCs w:val="21"/>
          <w:highlight w:val="none"/>
        </w:rPr>
        <w:t>50、预计负债</w:t>
      </w:r>
      <w:bookmarkEnd w:id="48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其他说明，包括重要预计负债的相关重要假设、估计说明：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89" w:name="_Toc989295"/>
      <w:r>
        <w:rPr>
          <w:rFonts w:hint="default" w:ascii="Times New Roman" w:hAnsi="Times New Roman" w:eastAsia="宋体" w:cs="Times New Roman"/>
          <w:b/>
          <w:bCs/>
          <w:color w:val="auto"/>
          <w:sz w:val="21"/>
          <w:szCs w:val="21"/>
          <w:highlight w:val="none"/>
        </w:rPr>
        <w:t>51、递延收益</w:t>
      </w:r>
      <w:bookmarkEnd w:id="48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157,294,530.74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27,796,375.66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5,343,989.12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179,746,917.28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157,294,530.74</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27,796,375.66</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5,343,989.12</w:t>
            </w:r>
          </w:p>
        </w:tc>
        <w:tc>
          <w:tcPr>
            <w:tcW w:w="1606"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179,746,917.28</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line="400" w:lineRule="atLeast"/>
        <w:ind w:left="0" w:right="359"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其中，涉及政府补助的项目：</w:t>
      </w:r>
    </w:p>
    <w:tbl>
      <w:tblPr>
        <w:tblStyle w:val="9"/>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23"/>
        <w:gridCol w:w="1185"/>
        <w:gridCol w:w="1238"/>
        <w:gridCol w:w="874"/>
        <w:gridCol w:w="1306"/>
        <w:gridCol w:w="430"/>
        <w:gridCol w:w="1185"/>
        <w:gridCol w:w="7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830" w:hRule="atLeast"/>
          <w:tblHeader/>
          <w:jc w:val="center"/>
        </w:trPr>
        <w:tc>
          <w:tcPr>
            <w:tcW w:w="0" w:type="auto"/>
            <w:tcBorders>
              <w:top w:val="single" w:color="auto" w:sz="8" w:space="0"/>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补助项目</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上年年末余额</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本期新增补助金额</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本期计入营业外收入金额</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本期计入其他收益金额</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其他变动</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期末余额</w:t>
            </w:r>
          </w:p>
        </w:tc>
        <w:tc>
          <w:tcPr>
            <w:tcW w:w="0" w:type="auto"/>
            <w:tcBorders>
              <w:top w:val="single" w:color="auto" w:sz="8" w:space="0"/>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与资产</w:t>
            </w:r>
            <w:r>
              <w:rPr>
                <w:rFonts w:hint="default" w:ascii="Times New Roman" w:hAnsi="Times New Roman" w:eastAsia="Arial Narrow" w:cs="Times New Roman"/>
                <w:color w:val="auto"/>
                <w:sz w:val="18"/>
                <w:szCs w:val="18"/>
                <w:highlight w:val="none"/>
                <w:vertAlign w:val="baseline"/>
              </w:rPr>
              <w:t>/</w:t>
            </w:r>
            <w:r>
              <w:rPr>
                <w:rFonts w:hint="default" w:ascii="Times New Roman" w:hAnsi="Times New Roman" w:eastAsia="宋体" w:cs="Times New Roman"/>
                <w:color w:val="auto"/>
                <w:sz w:val="18"/>
                <w:szCs w:val="18"/>
                <w:highlight w:val="none"/>
                <w:vertAlign w:val="baseline"/>
              </w:rPr>
              <w:t>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w:t>
            </w:r>
            <w:r>
              <w:rPr>
                <w:rFonts w:hint="default" w:ascii="Times New Roman" w:hAnsi="Times New Roman" w:eastAsia="Arial Narrow" w:cs="Times New Roman"/>
                <w:color w:val="auto"/>
                <w:sz w:val="18"/>
                <w:szCs w:val="18"/>
                <w:highlight w:val="none"/>
              </w:rPr>
              <w:t>13#14#</w:t>
            </w:r>
            <w:r>
              <w:rPr>
                <w:rFonts w:hint="default" w:ascii="Times New Roman" w:hAnsi="Times New Roman" w:eastAsia="宋体" w:cs="Times New Roman"/>
                <w:color w:val="auto"/>
                <w:sz w:val="18"/>
                <w:szCs w:val="18"/>
                <w:highlight w:val="none"/>
              </w:rPr>
              <w:t>机组</w:t>
            </w:r>
            <w:r>
              <w:rPr>
                <w:rFonts w:hint="default" w:ascii="Times New Roman" w:hAnsi="Times New Roman" w:eastAsia="Arial Narrow" w:cs="Times New Roman"/>
                <w:color w:val="auto"/>
                <w:sz w:val="18"/>
                <w:szCs w:val="18"/>
                <w:highlight w:val="none"/>
              </w:rPr>
              <w:t>(2*350MW)</w:t>
            </w:r>
            <w:r>
              <w:rPr>
                <w:rFonts w:hint="default" w:ascii="Times New Roman" w:hAnsi="Times New Roman" w:eastAsia="宋体" w:cs="Times New Roman"/>
                <w:color w:val="auto"/>
                <w:sz w:val="18"/>
                <w:szCs w:val="18"/>
                <w:highlight w:val="none"/>
              </w:rPr>
              <w:t>脱硫提效改造及湿式电除尘改造</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1,731,000.00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132,000.00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1,599,000.00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w:t>
            </w:r>
            <w:r>
              <w:rPr>
                <w:rFonts w:hint="default" w:ascii="Times New Roman" w:hAnsi="Times New Roman" w:eastAsia="Arial Narrow" w:cs="Times New Roman"/>
                <w:color w:val="auto"/>
                <w:sz w:val="18"/>
                <w:szCs w:val="18"/>
                <w:highlight w:val="none"/>
              </w:rPr>
              <w:t>2011</w:t>
            </w:r>
            <w:r>
              <w:rPr>
                <w:rFonts w:hint="default" w:ascii="Times New Roman" w:hAnsi="Times New Roman" w:eastAsia="宋体" w:cs="Times New Roman"/>
                <w:color w:val="auto"/>
                <w:sz w:val="18"/>
                <w:szCs w:val="18"/>
                <w:highlight w:val="none"/>
              </w:rPr>
              <w:t>年管网配套工程</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360,000.00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320,000.00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w:t>
            </w:r>
            <w:r>
              <w:rPr>
                <w:rFonts w:hint="default" w:ascii="Times New Roman" w:hAnsi="Times New Roman" w:eastAsia="Arial Narrow" w:cs="Times New Roman"/>
                <w:color w:val="auto"/>
                <w:sz w:val="18"/>
                <w:szCs w:val="18"/>
                <w:highlight w:val="none"/>
              </w:rPr>
              <w:t>13#14#</w:t>
            </w:r>
            <w:r>
              <w:rPr>
                <w:rFonts w:hint="default" w:ascii="Times New Roman" w:hAnsi="Times New Roman" w:eastAsia="宋体" w:cs="Times New Roman"/>
                <w:color w:val="auto"/>
                <w:sz w:val="18"/>
                <w:szCs w:val="18"/>
                <w:highlight w:val="none"/>
              </w:rPr>
              <w:t>机组烟气自动监测项目</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122,727.28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13,636.36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109,090.92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青山热电厂武石化供热蒸汽工程</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青山热电厂集中供热管网工程</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136,500.00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10,500.00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126,000.00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w:t>
            </w:r>
            <w:r>
              <w:rPr>
                <w:rFonts w:hint="default" w:ascii="Times New Roman" w:hAnsi="Times New Roman" w:eastAsia="Arial Narrow" w:cs="Times New Roman"/>
                <w:color w:val="auto"/>
                <w:sz w:val="18"/>
                <w:szCs w:val="18"/>
                <w:highlight w:val="none"/>
              </w:rPr>
              <w:t>13#14#</w:t>
            </w:r>
            <w:r>
              <w:rPr>
                <w:rFonts w:hint="default" w:ascii="Times New Roman" w:hAnsi="Times New Roman" w:eastAsia="宋体" w:cs="Times New Roman"/>
                <w:color w:val="auto"/>
                <w:sz w:val="18"/>
                <w:szCs w:val="18"/>
                <w:highlight w:val="none"/>
              </w:rPr>
              <w:t>机组烟气脱硫脱硝及除尘改造项目</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1,950,000.00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1,800,000.00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青山热电厂</w:t>
            </w:r>
            <w:r>
              <w:rPr>
                <w:rFonts w:hint="default" w:ascii="Times New Roman" w:hAnsi="Times New Roman" w:eastAsia="Arial Narrow" w:cs="Times New Roman"/>
                <w:color w:val="auto"/>
                <w:sz w:val="18"/>
                <w:szCs w:val="18"/>
                <w:highlight w:val="none"/>
              </w:rPr>
              <w:t>13#</w:t>
            </w:r>
            <w:r>
              <w:rPr>
                <w:rFonts w:hint="default" w:ascii="Times New Roman" w:hAnsi="Times New Roman" w:eastAsia="宋体" w:cs="Times New Roman"/>
                <w:color w:val="auto"/>
                <w:sz w:val="18"/>
                <w:szCs w:val="18"/>
                <w:highlight w:val="none"/>
              </w:rPr>
              <w:t>机组汽轮机喷嘴优化改造及汽封整体更换</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772,717.50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51,514.50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721,203.00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十堰白沙河电站公路复建资金补贴</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3,218,378.99</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70,416.84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3,147,962.15</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十堰白沙河电站耕地占用税返还</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97,171,187.92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2,131,719.60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95,039,468.32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十堰白沙河移民安置费用减免资金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3,746,555.05</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81,632.64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3,664,922.41</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汉川发电煤场封闭项目大气污染防治资金补贴</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1,620,000.00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1,620,000.00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汉川发电三期土地补助资金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13,226,996.53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276,041.67</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12,950,954.86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恩施公司生态量监测系统</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521,375.66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33,364.84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488,010.82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机组脱硫改造专项款</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137,214.22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20,253.16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116,961.06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机组脱硫提效改造补助资金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526,500.00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40,500.00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486,000.00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机组脱硫提效改造补助</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37,500.00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机组烟气脱硝改造循环引导资金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609,349.79</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52,987.00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556,362.79</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炉电除尘改造专项款</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345,377.21</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315,377.21</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组烟气脱硝项目专项资金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2,875,000.00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275,420.16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2,599,579.84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12#</w:t>
            </w:r>
            <w:r>
              <w:rPr>
                <w:rFonts w:hint="default" w:ascii="Times New Roman" w:hAnsi="Times New Roman" w:eastAsia="宋体" w:cs="Times New Roman"/>
                <w:color w:val="auto"/>
                <w:sz w:val="18"/>
                <w:szCs w:val="18"/>
                <w:highlight w:val="none"/>
              </w:rPr>
              <w:t>机组烟气在线监测</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2020</w:t>
            </w:r>
            <w:r>
              <w:rPr>
                <w:rFonts w:hint="default" w:ascii="Times New Roman" w:hAnsi="Times New Roman" w:eastAsia="宋体" w:cs="Times New Roman"/>
                <w:color w:val="auto"/>
                <w:sz w:val="18"/>
                <w:szCs w:val="18"/>
                <w:highlight w:val="none"/>
              </w:rPr>
              <w:t>年促进先进科技项目奖励资金（烟囱白羽）</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180,000.00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170,000.00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2021</w:t>
            </w:r>
            <w:r>
              <w:rPr>
                <w:rFonts w:hint="default" w:ascii="Times New Roman" w:hAnsi="Times New Roman" w:eastAsia="宋体" w:cs="Times New Roman"/>
                <w:color w:val="auto"/>
                <w:sz w:val="18"/>
                <w:szCs w:val="18"/>
                <w:highlight w:val="none"/>
              </w:rPr>
              <w:t>年工业节能专项资金补助（低温省煤器）</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378,675.00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22,275.00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356,400.00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2021</w:t>
            </w:r>
            <w:r>
              <w:rPr>
                <w:rFonts w:hint="default" w:ascii="Times New Roman" w:hAnsi="Times New Roman" w:eastAsia="宋体" w:cs="Times New Roman"/>
                <w:color w:val="auto"/>
                <w:sz w:val="18"/>
                <w:szCs w:val="18"/>
                <w:highlight w:val="none"/>
              </w:rPr>
              <w:t>年工业节能专项资金补助（汽封换型改造）</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787,695.00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46,335.00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741,360.00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长源第一发电厂工业节能（除渣改造）专项资金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长源第一发电厂除尘超净排放（细颗粒物团聚强化除尘）补助</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935,000.00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880,000.00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长源第一发电厂高频电源改造补助资金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长源第一发电厂空预器、再热器改造返还资金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167,973.02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29,729.72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138,243.30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长源第一发电厂烟气在线项目返还资金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127,500.00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112,500.00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长源第一发电厂凉水塔凝结水泵改造补助资金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172,246.80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27,522.92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144,723.88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长源第一发电厂</w:t>
            </w:r>
            <w:r>
              <w:rPr>
                <w:rFonts w:hint="default" w:ascii="Times New Roman" w:hAnsi="Times New Roman" w:eastAsia="Arial Narrow" w:cs="Times New Roman"/>
                <w:color w:val="auto"/>
                <w:sz w:val="18"/>
                <w:szCs w:val="18"/>
                <w:highlight w:val="none"/>
              </w:rPr>
              <w:t>1#</w:t>
            </w:r>
            <w:r>
              <w:rPr>
                <w:rFonts w:hint="default" w:ascii="Times New Roman" w:hAnsi="Times New Roman" w:eastAsia="宋体" w:cs="Times New Roman"/>
                <w:color w:val="auto"/>
                <w:sz w:val="18"/>
                <w:szCs w:val="18"/>
                <w:highlight w:val="none"/>
              </w:rPr>
              <w:t>煤场原煤筒仓建设改造补助</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7,551,700.00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394,000.00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7,157,700.00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杨春湖污水处理改造环保专项补助</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75,457.58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6,288.20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69,169.38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杨春湖污水处理改造环保专项补助尾款</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51,890.92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4,324.32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47,566.60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荆门发电厂</w:t>
            </w:r>
            <w:r>
              <w:rPr>
                <w:rFonts w:hint="default" w:ascii="Times New Roman" w:hAnsi="Times New Roman" w:eastAsia="Arial Narrow" w:cs="Times New Roman"/>
                <w:color w:val="auto"/>
                <w:sz w:val="18"/>
                <w:szCs w:val="18"/>
                <w:highlight w:val="none"/>
              </w:rPr>
              <w:t>2*600MW</w:t>
            </w:r>
            <w:r>
              <w:rPr>
                <w:rFonts w:hint="default" w:ascii="Times New Roman" w:hAnsi="Times New Roman" w:eastAsia="宋体" w:cs="Times New Roman"/>
                <w:color w:val="auto"/>
                <w:sz w:val="18"/>
                <w:szCs w:val="18"/>
                <w:highlight w:val="none"/>
              </w:rPr>
              <w:t>机组电除尘器、一次风机及汽轮机优化改造补助资金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904,023.10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197,241.38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706,781.72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荆门发电厂真空泵大气喷射装置补助资金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95,375.53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20,809.26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74,566.27</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荆门发电厂</w:t>
            </w:r>
            <w:r>
              <w:rPr>
                <w:rFonts w:hint="default" w:ascii="Times New Roman" w:hAnsi="Times New Roman" w:eastAsia="Arial Narrow" w:cs="Times New Roman"/>
                <w:color w:val="auto"/>
                <w:sz w:val="18"/>
                <w:szCs w:val="18"/>
                <w:highlight w:val="none"/>
              </w:rPr>
              <w:t>6</w:t>
            </w:r>
            <w:r>
              <w:rPr>
                <w:rFonts w:hint="default" w:ascii="Times New Roman" w:hAnsi="Times New Roman" w:eastAsia="宋体" w:cs="Times New Roman"/>
                <w:color w:val="auto"/>
                <w:sz w:val="18"/>
                <w:szCs w:val="18"/>
                <w:highlight w:val="none"/>
              </w:rPr>
              <w:t>号汽轮机与给水泵水汽轮机通流部分优化改造补助资金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3,763,333.33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340,000.00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3,423,333.33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荆门发电厂超低排放改造补助资金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256,000.01</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18,285.72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237,714.29</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荆门发电厂化学制水系统增容改造项目专项补助资金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1,493,449.78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78,602.62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1,414,847.16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荆州热电厂</w:t>
            </w:r>
            <w:r>
              <w:rPr>
                <w:rFonts w:hint="default" w:ascii="Times New Roman" w:hAnsi="Times New Roman" w:eastAsia="Arial Narrow" w:cs="Times New Roman"/>
                <w:color w:val="auto"/>
                <w:sz w:val="18"/>
                <w:szCs w:val="18"/>
                <w:highlight w:val="none"/>
              </w:rPr>
              <w:t>2012</w:t>
            </w:r>
            <w:r>
              <w:rPr>
                <w:rFonts w:hint="default" w:ascii="Times New Roman" w:hAnsi="Times New Roman" w:eastAsia="宋体" w:cs="Times New Roman"/>
                <w:color w:val="auto"/>
                <w:sz w:val="18"/>
                <w:szCs w:val="18"/>
                <w:highlight w:val="none"/>
              </w:rPr>
              <w:t>年省节约能源项目资金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荆州热电厂</w:t>
            </w:r>
            <w:r>
              <w:rPr>
                <w:rFonts w:hint="default" w:ascii="Times New Roman" w:hAnsi="Times New Roman" w:eastAsia="Arial Narrow" w:cs="Times New Roman"/>
                <w:color w:val="auto"/>
                <w:sz w:val="18"/>
                <w:szCs w:val="18"/>
                <w:highlight w:val="none"/>
              </w:rPr>
              <w:t>2014</w:t>
            </w:r>
            <w:r>
              <w:rPr>
                <w:rFonts w:hint="default" w:ascii="Times New Roman" w:hAnsi="Times New Roman" w:eastAsia="宋体" w:cs="Times New Roman"/>
                <w:color w:val="auto"/>
                <w:sz w:val="18"/>
                <w:szCs w:val="18"/>
                <w:highlight w:val="none"/>
              </w:rPr>
              <w:t>年省节约能源项目资金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285,833.34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255,833.34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荆州热电厂</w:t>
            </w:r>
            <w:r>
              <w:rPr>
                <w:rFonts w:hint="default" w:ascii="Times New Roman" w:hAnsi="Times New Roman" w:eastAsia="Arial Narrow" w:cs="Times New Roman"/>
                <w:color w:val="auto"/>
                <w:sz w:val="18"/>
                <w:szCs w:val="18"/>
                <w:highlight w:val="none"/>
              </w:rPr>
              <w:t>2013</w:t>
            </w:r>
            <w:r>
              <w:rPr>
                <w:rFonts w:hint="default" w:ascii="Times New Roman" w:hAnsi="Times New Roman" w:eastAsia="宋体" w:cs="Times New Roman"/>
                <w:color w:val="auto"/>
                <w:sz w:val="18"/>
                <w:szCs w:val="18"/>
                <w:highlight w:val="none"/>
              </w:rPr>
              <w:t>年热网建设奖励</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342,083.33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317,083.33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荆州热电厂</w:t>
            </w:r>
            <w:r>
              <w:rPr>
                <w:rFonts w:hint="default" w:ascii="Times New Roman" w:hAnsi="Times New Roman" w:eastAsia="Arial Narrow" w:cs="Times New Roman"/>
                <w:color w:val="auto"/>
                <w:sz w:val="18"/>
                <w:szCs w:val="18"/>
                <w:highlight w:val="none"/>
              </w:rPr>
              <w:t>2021</w:t>
            </w:r>
            <w:r>
              <w:rPr>
                <w:rFonts w:hint="default" w:ascii="Times New Roman" w:hAnsi="Times New Roman" w:eastAsia="宋体" w:cs="Times New Roman"/>
                <w:color w:val="auto"/>
                <w:sz w:val="18"/>
                <w:szCs w:val="18"/>
                <w:highlight w:val="none"/>
              </w:rPr>
              <w:t>年热网建设奖励</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2,347,800.00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117,390.00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2,230,410.00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荆州热电厂</w:t>
            </w:r>
            <w:r>
              <w:rPr>
                <w:rFonts w:hint="default" w:ascii="Times New Roman" w:hAnsi="Times New Roman" w:eastAsia="Arial Narrow" w:cs="Times New Roman"/>
                <w:color w:val="auto"/>
                <w:sz w:val="18"/>
                <w:szCs w:val="18"/>
                <w:highlight w:val="none"/>
              </w:rPr>
              <w:t>2022</w:t>
            </w:r>
            <w:r>
              <w:rPr>
                <w:rFonts w:hint="default" w:ascii="Times New Roman" w:hAnsi="Times New Roman" w:eastAsia="宋体" w:cs="Times New Roman"/>
                <w:color w:val="auto"/>
                <w:sz w:val="18"/>
                <w:szCs w:val="18"/>
                <w:highlight w:val="none"/>
              </w:rPr>
              <w:t>年热网建设奖励</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5,000,000.00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20,833.33</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4,979,166.67</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汉川第一发电厂节能技术改造</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650,641.04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111,538.46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539,102.58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汉川第一发电厂脱硝改造</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560,526.29</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47,368.42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513,157.87</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汉川第一发电厂老厂煤场征地补助</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920,405.51</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20,958.00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899,447.51</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汉川第一发电厂脱硫脱硝超低排放改造</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139,916.67</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23,000.00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116,916.67</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湖北省发改委</w:t>
            </w:r>
            <w:r>
              <w:rPr>
                <w:rFonts w:hint="default" w:ascii="Times New Roman" w:hAnsi="Times New Roman" w:eastAsia="Arial Narrow" w:cs="Times New Roman"/>
                <w:color w:val="auto"/>
                <w:sz w:val="18"/>
                <w:szCs w:val="18"/>
                <w:highlight w:val="none"/>
              </w:rPr>
              <w:t>2013</w:t>
            </w:r>
            <w:r>
              <w:rPr>
                <w:rFonts w:hint="default" w:ascii="Times New Roman" w:hAnsi="Times New Roman" w:eastAsia="宋体" w:cs="Times New Roman"/>
                <w:color w:val="auto"/>
                <w:sz w:val="18"/>
                <w:szCs w:val="18"/>
                <w:highlight w:val="none"/>
              </w:rPr>
              <w:t>年固定资产投资计划补助资金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320,000.00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290,000.00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汉川第一发电厂</w:t>
            </w:r>
            <w:r>
              <w:rPr>
                <w:rFonts w:hint="default" w:ascii="Times New Roman" w:hAnsi="Times New Roman" w:eastAsia="Arial Narrow" w:cs="Times New Roman"/>
                <w:color w:val="auto"/>
                <w:sz w:val="18"/>
                <w:szCs w:val="18"/>
                <w:highlight w:val="none"/>
              </w:rPr>
              <w:t>2022</w:t>
            </w:r>
            <w:r>
              <w:rPr>
                <w:rFonts w:hint="default" w:ascii="Times New Roman" w:hAnsi="Times New Roman" w:eastAsia="宋体" w:cs="Times New Roman"/>
                <w:color w:val="auto"/>
                <w:sz w:val="18"/>
                <w:szCs w:val="18"/>
                <w:highlight w:val="none"/>
              </w:rPr>
              <w:t>年度第一批中央大气污染防治专项资金</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3,925,000.00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19,625,000.00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23,550,000.00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汉川第一发电厂技术改造项目</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2,650,000.00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2,650,000.00</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与资产相关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280" w:hRule="atLeast"/>
          <w:jc w:val="center"/>
        </w:trPr>
        <w:tc>
          <w:tcPr>
            <w:tcW w:w="0" w:type="auto"/>
            <w:tcBorders>
              <w:top w:val="nil"/>
              <w:left w:val="single" w:color="auto" w:sz="8" w:space="0"/>
              <w:bottom w:val="single" w:color="auto" w:sz="8" w:space="0"/>
              <w:right w:val="single" w:color="auto" w:sz="8" w:space="0"/>
            </w:tcBorders>
            <w:noWrap w:val="0"/>
            <w:tcMar>
              <w:top w:w="0" w:type="dxa"/>
              <w:left w:w="30" w:type="dxa"/>
              <w:bottom w:w="0" w:type="dxa"/>
              <w:right w:w="30" w:type="dxa"/>
            </w:tcMar>
            <w:vAlign w:val="center"/>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vertAlign w:val="baseline"/>
              </w:rPr>
              <w:t>合</w:t>
            </w:r>
            <w:r>
              <w:rPr>
                <w:rFonts w:hint="default" w:ascii="Times New Roman" w:hAnsi="Times New Roman" w:eastAsia="Arial Narrow" w:cs="Times New Roman"/>
                <w:color w:val="auto"/>
                <w:sz w:val="18"/>
                <w:szCs w:val="18"/>
                <w:highlight w:val="none"/>
                <w:vertAlign w:val="baseline"/>
              </w:rPr>
              <w:t>  </w:t>
            </w:r>
            <w:r>
              <w:rPr>
                <w:rFonts w:hint="default" w:ascii="Times New Roman" w:hAnsi="Times New Roman" w:eastAsia="宋体" w:cs="Times New Roman"/>
                <w:color w:val="auto"/>
                <w:sz w:val="18"/>
                <w:szCs w:val="18"/>
                <w:highlight w:val="none"/>
                <w:vertAlign w:val="baseline"/>
              </w:rPr>
              <w:t>计</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157,294,530.74</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27,796,375.66</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5,343,989.12</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 </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rPr>
              <w:t>179,746,917.28</w:t>
            </w:r>
          </w:p>
        </w:tc>
        <w:tc>
          <w:tcPr>
            <w:tcW w:w="0" w:type="auto"/>
            <w:tcBorders>
              <w:top w:val="nil"/>
              <w:left w:val="nil"/>
              <w:bottom w:val="single" w:color="auto" w:sz="8" w:space="0"/>
              <w:right w:val="single" w:color="auto" w:sz="8" w:space="0"/>
            </w:tcBorders>
            <w:noWrap w:val="0"/>
            <w:tcMar>
              <w:top w:w="0" w:type="dxa"/>
              <w:left w:w="30" w:type="dxa"/>
              <w:bottom w:w="0" w:type="dxa"/>
              <w:right w:w="30" w:type="dxa"/>
            </w:tcMar>
            <w:vAlign w:val="top"/>
          </w:tcPr>
          <w:p>
            <w:pPr>
              <w:pStyle w:val="8"/>
              <w:keepNext w:val="0"/>
              <w:keepLines w:val="0"/>
              <w:widowControl/>
              <w:suppressLineNumbers w:val="0"/>
              <w:spacing w:before="0" w:beforeAutospacing="0" w:after="0" w:afterAutospacing="0" w:line="240" w:lineRule="exact"/>
              <w:ind w:left="0" w:right="0"/>
              <w:jc w:val="center"/>
              <w:textAlignment w:val="baseline"/>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18"/>
                <w:szCs w:val="18"/>
                <w:highlight w:val="none"/>
                <w:vertAlign w:val="baseline"/>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0" w:name="_Toc989296"/>
      <w:r>
        <w:rPr>
          <w:rFonts w:hint="default" w:ascii="Times New Roman" w:hAnsi="Times New Roman" w:eastAsia="宋体" w:cs="Times New Roman"/>
          <w:b/>
          <w:bCs/>
          <w:color w:val="auto"/>
          <w:sz w:val="21"/>
          <w:szCs w:val="21"/>
          <w:highlight w:val="none"/>
        </w:rPr>
        <w:t>52、其他非流动负债</w:t>
      </w:r>
      <w:bookmarkEnd w:id="49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1" w:name="_Toc989297"/>
      <w:r>
        <w:rPr>
          <w:rFonts w:hint="default" w:ascii="Times New Roman" w:hAnsi="Times New Roman" w:eastAsia="宋体" w:cs="Times New Roman"/>
          <w:b/>
          <w:bCs/>
          <w:color w:val="auto"/>
          <w:sz w:val="21"/>
          <w:szCs w:val="21"/>
          <w:highlight w:val="none"/>
        </w:rPr>
        <w:t>53、股本</w:t>
      </w:r>
      <w:bookmarkEnd w:id="49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1171"/>
        <w:gridCol w:w="1306"/>
        <w:gridCol w:w="1171"/>
        <w:gridCol w:w="1171"/>
        <w:gridCol w:w="1171"/>
        <w:gridCol w:w="1171"/>
        <w:gridCol w:w="1171"/>
        <w:gridCol w:w="13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股份总数</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2,749,327,699.00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2" w:name="_Toc989298"/>
      <w:r>
        <w:rPr>
          <w:rFonts w:hint="default" w:ascii="Times New Roman" w:hAnsi="Times New Roman" w:eastAsia="宋体" w:cs="Times New Roman"/>
          <w:b/>
          <w:bCs/>
          <w:color w:val="auto"/>
          <w:sz w:val="21"/>
          <w:szCs w:val="21"/>
          <w:highlight w:val="none"/>
        </w:rPr>
        <w:t>54、其他权益工具</w:t>
      </w:r>
      <w:bookmarkEnd w:id="49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93" w:name="_Toc989299"/>
      <w:r>
        <w:rPr>
          <w:rFonts w:hint="default" w:ascii="Times New Roman" w:hAnsi="Times New Roman" w:eastAsia="宋体" w:cs="Times New Roman"/>
          <w:b/>
          <w:bCs/>
          <w:color w:val="auto"/>
          <w:sz w:val="18"/>
          <w:szCs w:val="18"/>
          <w:highlight w:val="none"/>
        </w:rPr>
        <w:t>（1） 期末发行在外的优先股、永续债等其他金融工具基本情况</w:t>
      </w:r>
      <w:bookmarkEnd w:id="493"/>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494" w:name="_Toc989300"/>
      <w:r>
        <w:rPr>
          <w:rFonts w:hint="default" w:ascii="Times New Roman" w:hAnsi="Times New Roman" w:eastAsia="宋体" w:cs="Times New Roman"/>
          <w:b/>
          <w:bCs/>
          <w:color w:val="auto"/>
          <w:sz w:val="18"/>
          <w:szCs w:val="18"/>
          <w:highlight w:val="none"/>
        </w:rPr>
        <w:t>（2） 期末发行在外的优先股、永续债等金融工具变动情况表</w:t>
      </w:r>
      <w:bookmarkEnd w:id="49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其他权益工具本期增减变动情况、变动原因说明，以及相关会计处理的依据：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5" w:name="_Toc989301"/>
      <w:r>
        <w:rPr>
          <w:rFonts w:hint="default" w:ascii="Times New Roman" w:hAnsi="Times New Roman" w:eastAsia="宋体" w:cs="Times New Roman"/>
          <w:b/>
          <w:bCs/>
          <w:color w:val="auto"/>
          <w:sz w:val="21"/>
          <w:szCs w:val="21"/>
          <w:highlight w:val="none"/>
        </w:rPr>
        <w:t>55、资本公积</w:t>
      </w:r>
      <w:bookmarkEnd w:id="49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资本溢价（股本溢价）</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2,996,376,988.91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2,996,376,988.91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其他资本公积</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250,010,388.43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250,545,078.53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3,246,387,377.34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534,690.10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3,246,922,067.44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注：本期资本公积增加为享有权益法核算的联营企业其他权益变动份额，具体明细详见本节七、合并财务报表项目注释-18</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长期股权投资。</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6" w:name="_Toc989302"/>
      <w:r>
        <w:rPr>
          <w:rFonts w:hint="default" w:ascii="Times New Roman" w:hAnsi="Times New Roman" w:eastAsia="宋体" w:cs="Times New Roman"/>
          <w:b/>
          <w:bCs/>
          <w:color w:val="auto"/>
          <w:sz w:val="21"/>
          <w:szCs w:val="21"/>
          <w:highlight w:val="none"/>
        </w:rPr>
        <w:t>56、库存股</w:t>
      </w:r>
      <w:bookmarkEnd w:id="49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7" w:name="_Toc989303"/>
      <w:r>
        <w:rPr>
          <w:rFonts w:hint="default" w:ascii="Times New Roman" w:hAnsi="Times New Roman" w:eastAsia="宋体" w:cs="Times New Roman"/>
          <w:b/>
          <w:bCs/>
          <w:color w:val="auto"/>
          <w:sz w:val="21"/>
          <w:szCs w:val="21"/>
          <w:highlight w:val="none"/>
        </w:rPr>
        <w:t>57、其他综合收益</w:t>
      </w:r>
      <w:bookmarkEnd w:id="49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1067"/>
        <w:gridCol w:w="1081"/>
        <w:gridCol w:w="1070"/>
        <w:gridCol w:w="1067"/>
        <w:gridCol w:w="1067"/>
        <w:gridCol w:w="1070"/>
        <w:gridCol w:w="1070"/>
        <w:gridCol w:w="1066"/>
        <w:gridCol w:w="10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blHeader/>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-26,924,846.52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298,005.16</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-26,030,831.08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-26,924,846.52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298,005.16</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-26,030,831.08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其中：权益法下可转损益的其他综合收益</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529,878.91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其他综合收益合计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-26,394,967.61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1,192,020.60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298,005.16</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894,015.44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-25,500,952.17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其他说明，包括对现金流量套期损益的有效部分转为被套期项目初始确认金额调整：</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8" w:name="_Toc989304"/>
      <w:r>
        <w:rPr>
          <w:rFonts w:hint="default" w:ascii="Times New Roman" w:hAnsi="Times New Roman" w:eastAsia="宋体" w:cs="Times New Roman"/>
          <w:b/>
          <w:bCs/>
          <w:color w:val="auto"/>
          <w:sz w:val="21"/>
          <w:szCs w:val="21"/>
          <w:highlight w:val="none"/>
        </w:rPr>
        <w:t>58、专项储备</w:t>
      </w:r>
      <w:bookmarkEnd w:id="49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安全生产费</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135,771,622.50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87,640,983.78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3,303,598.58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135,771,622.50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87,640,983.78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51,434,237.30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其他说明，包括本期增减变动情况、变动原因说明：</w:t>
      </w:r>
    </w:p>
    <w:p>
      <w:pPr>
        <w:pStyle w:val="8"/>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  公司报告期内共提取安全生产费138,274,352.61 元，其中：归属母公司股东135,771,622.50 元，归属少数股 东2,502,730.11 元；本年使用 88,711,552.29 元，其中归属母公司股东 87,640,983.78元，归属少数股东1,070,568.51 元。报告期末归属于母公司股东51,434,237.30元、归属于少数股东1,481,597.18元。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499" w:name="_Toc989305"/>
      <w:r>
        <w:rPr>
          <w:rFonts w:hint="default" w:ascii="Times New Roman" w:hAnsi="Times New Roman" w:eastAsia="宋体" w:cs="Times New Roman"/>
          <w:b/>
          <w:bCs/>
          <w:color w:val="auto"/>
          <w:sz w:val="21"/>
          <w:szCs w:val="21"/>
          <w:highlight w:val="none"/>
        </w:rPr>
        <w:t>59、盈余公积</w:t>
      </w:r>
      <w:bookmarkEnd w:id="49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法定盈余公积</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233,794,613.31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236,824,795.66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盈余公积说明，包括本期增减变动情况、变动原因说明：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0" w:name="_Toc989306"/>
      <w:r>
        <w:rPr>
          <w:rFonts w:hint="default" w:ascii="Times New Roman" w:hAnsi="Times New Roman" w:eastAsia="宋体" w:cs="Times New Roman"/>
          <w:b/>
          <w:bCs/>
          <w:color w:val="auto"/>
          <w:sz w:val="21"/>
          <w:szCs w:val="21"/>
          <w:highlight w:val="none"/>
        </w:rPr>
        <w:t>60、未分配利润</w:t>
      </w:r>
      <w:bookmarkEnd w:id="50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调整前上期末未分配利润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3,159,981,354.37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调整期初未分配利润合计数（调增+，调减-）</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39,909.70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调整后期初未分配利润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3,160,021,264.07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349,062,023.56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122,876,844.10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减：提取法定盈余公积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3,030,182.35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5,124,362.37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应付普通股股利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38,490,579.60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 三供一业补助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359,393.64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处置其他权益工具投资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110,104,751.64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期末未分配利润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3,695,779,152.68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3,388,237,891.07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调整期初未分配利润明细：</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1）、由于《企业会计准则》及其相关新规定进行追溯调整，影响期初未分配利润39,909.70元。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2）、由于会计政策变更，影响期初未分配利润0.00元。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3）、由于重大会计差错更正，影响期初未分配利润0.00元。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4）、由于同一控制导致的合并范围变更，影响期初未分配利润0.00元。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5）、其他调整合计影响期初未分配利润0.00元。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1" w:name="_Toc989307"/>
      <w:r>
        <w:rPr>
          <w:rFonts w:hint="default" w:ascii="Times New Roman" w:hAnsi="Times New Roman" w:eastAsia="宋体" w:cs="Times New Roman"/>
          <w:b/>
          <w:bCs/>
          <w:color w:val="auto"/>
          <w:sz w:val="21"/>
          <w:szCs w:val="21"/>
          <w:highlight w:val="none"/>
        </w:rPr>
        <w:t>61、营业收入和营业成本</w:t>
      </w:r>
      <w:bookmarkEnd w:id="50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14,277,565,730.32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13,163,206,678.31</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14,417,242,788.14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13,916,956,188.87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179,567,666.04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43,916,061.92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244,672,849.28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35,884,201.97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14,661,915,637.42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13,952,840,390.84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经审计扣除非经常损益前后净利润孰低是否为负值</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营业收入、营业成本的分解信息：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481"/>
        <w:gridCol w:w="330"/>
        <w:gridCol w:w="330"/>
        <w:gridCol w:w="330"/>
        <w:gridCol w:w="330"/>
        <w:gridCol w:w="1396"/>
        <w:gridCol w:w="1396"/>
        <w:gridCol w:w="1171"/>
        <w:gridCol w:w="1081"/>
        <w:gridCol w:w="1397"/>
        <w:gridCol w:w="139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blHeader/>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发电及热力</w:t>
            </w:r>
          </w:p>
        </w:tc>
        <w:tc>
          <w:tcPr>
            <w:tcW w:w="175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75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1105"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14,277,565,730.32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13,163,206,678.31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14,277,565,730.32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13,163,206,678.31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粉煤灰销售</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134,386,675.79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15,744,710.23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134,386,675.79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15,744,710.23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28,016,663.79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20,326,299.26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28,016,663.79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20,326,299.26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17,164,326.46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7,845,052.43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17,164,326.46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7,845,052.43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14,277,565,730.32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13,163,206,678.31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179,567,666.04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43,916,061.92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直销</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14,277,565,730.32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13,163,206,678.31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179,567,666.04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43,916,061.92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14,277,565,730.32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13,163,206,678.31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179,567,666.04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43,916,061.92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14,457,133,396.36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13,207,122,740.23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与履约义务相关的信息：</w:t>
      </w:r>
    </w:p>
    <w:p>
      <w:pPr>
        <w:spacing w:before="0" w:after="0"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与分摊至剩余履约义务的交易价格相关的信息：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合同中可变对价相关信息：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重大合同变更或重大交易价格调整</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对收入的影响金额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2" w:name="_Toc989308"/>
      <w:r>
        <w:rPr>
          <w:rFonts w:hint="default" w:ascii="Times New Roman" w:hAnsi="Times New Roman" w:eastAsia="宋体" w:cs="Times New Roman"/>
          <w:b/>
          <w:bCs/>
          <w:color w:val="auto"/>
          <w:sz w:val="21"/>
          <w:szCs w:val="21"/>
          <w:highlight w:val="none"/>
        </w:rPr>
        <w:t>62、税金及附加</w:t>
      </w:r>
      <w:bookmarkEnd w:id="50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城市维护建设税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13,747,833.01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15,309,247.22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教育费附加</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6,340,976.65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6,586,846.47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房产税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22,926,367.82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21,360,966.56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土地使用税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19,531,890.94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18,949,596.92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车船使用税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120,991.60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87,787.12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印花税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11,975,768.49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11,802,079.58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地方教育附加</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4,227,143.40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4,391,231.03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环保税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7,690,321.29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4,325,531.30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土地增值税</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2,182,927.40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41,351.38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86,561,293.20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85,037,564.98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3" w:name="_Toc989309"/>
      <w:r>
        <w:rPr>
          <w:rFonts w:hint="default" w:ascii="Times New Roman" w:hAnsi="Times New Roman" w:eastAsia="宋体" w:cs="Times New Roman"/>
          <w:b/>
          <w:bCs/>
          <w:color w:val="auto"/>
          <w:sz w:val="21"/>
          <w:szCs w:val="21"/>
          <w:highlight w:val="none"/>
        </w:rPr>
        <w:t>63、管理费用</w:t>
      </w:r>
      <w:bookmarkEnd w:id="50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职工薪酬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84,435,223.16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70,006,850.52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折旧费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8,276,382.61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10,516,819.22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无形资产摊销</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2,735,537.24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3,935,853.14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差旅费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2,766,751.88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1,376,251.62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业务招待费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235,149.19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139,671.19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修理费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8,695.05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30,973.45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办公费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1,233,420.79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912,350.74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会议费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328,744.37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70,967.47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聘请中介机构费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3,640,162.24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3,346,091.06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水电费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物业管理费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董事会费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287,830.87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245,190.47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8,416,338.21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7,447,098.00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112,500,235.61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98,124,116.88</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4" w:name="_Toc989310"/>
      <w:r>
        <w:rPr>
          <w:rFonts w:hint="default" w:ascii="Times New Roman" w:hAnsi="Times New Roman" w:eastAsia="宋体" w:cs="Times New Roman"/>
          <w:b/>
          <w:bCs/>
          <w:color w:val="auto"/>
          <w:sz w:val="21"/>
          <w:szCs w:val="21"/>
          <w:highlight w:val="none"/>
        </w:rPr>
        <w:t>64、销售费用</w:t>
      </w:r>
      <w:bookmarkEnd w:id="50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5" w:name="_Toc989311"/>
      <w:r>
        <w:rPr>
          <w:rFonts w:hint="default" w:ascii="Times New Roman" w:hAnsi="Times New Roman" w:eastAsia="宋体" w:cs="Times New Roman"/>
          <w:b/>
          <w:bCs/>
          <w:color w:val="auto"/>
          <w:sz w:val="21"/>
          <w:szCs w:val="21"/>
          <w:highlight w:val="none"/>
        </w:rPr>
        <w:t>65、研发费用</w:t>
      </w:r>
      <w:bookmarkEnd w:id="5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基于非铂催化剂的循环水电化学处理高性能析氢材料研究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3,134,951.47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3,134,951.46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基于多源异构大数据的智慧电厂安全管控分析系统</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1,908,744.73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高温合金螺栓安全状态检测与性能优化研究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基于无人驾驶的动力煤次级封装煤样运输系统研究与应用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5,477,680.74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641,037.72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基于机组最佳真空调节的冷端优化研究与应用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308,331.77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287,142.47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汽轮机热力性能智能评估与劣化分析系统研制和应用研究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3,258,000.00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现场作业安全自动化监管系统</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658,490.55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融合5G及工业互联技术的燃煤电厂智慧管理平台研究与应用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10,518,990.00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1,548,113.20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西门子1000MW汽轮机不稳定振动综合治理技术研究与应用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2,074,306.65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234,764.15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火电关键辅机智能诊断与预测性维护研究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1,370,615.50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斗轮机自动化控制的研究与应用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2,649,014.16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584,905.66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基于多源信号融合的风电机组传动链故障监测与远程运维技术及应用研究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1,770,000.00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锅炉燃用神华煤防结焦、超温改造研究与应用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2,403,844.04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MPS型中速磨煤机主动变载精确控制、耐磨性提高及多目标运行参数优化技术研究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1,436,893.20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等级检修全过程管理系统项目</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3,962,264.15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智慧电厂建设系统升级维护（2023）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2,414,150.94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燃料智能化管控系统智慧化完善</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913,207.55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2023年国家能源集团统建信息系统运行维护及许可使用服务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3,396,226.42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脱硫废水磺化处理协同空预器堵塞治理技术研发与应用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7,290,626.47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低挥发分贫煤等离子体点火及稳燃技术的研究与应用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1,839,622.64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基于机器视觉与精确动态定位的摘复钩机器人研究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977,547.14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有限空间作业风险预防系统研发与应用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881,843.39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风电场电气设备热隐患在线监测预警技术研究</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724,060.78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1,780,969.30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2,248,047.17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55,442,530.81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16,248,812.61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6" w:name="_Toc989312"/>
      <w:r>
        <w:rPr>
          <w:rFonts w:hint="default" w:ascii="Times New Roman" w:hAnsi="Times New Roman" w:eastAsia="宋体" w:cs="Times New Roman"/>
          <w:b/>
          <w:bCs/>
          <w:color w:val="auto"/>
          <w:sz w:val="21"/>
          <w:szCs w:val="21"/>
          <w:highlight w:val="none"/>
        </w:rPr>
        <w:t>66、财务费用</w:t>
      </w:r>
      <w:bookmarkEnd w:id="50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414,163,318.82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322,629,440.87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其中：租赁负债利息费用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14,797,215.83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1,377,631.47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减：利息收入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1,609,959.51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2,341,123.95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汇兑损益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手续费及其他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4,844,207.65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5,008,672.62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417,397,566.96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325,296,989.54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7" w:name="_Toc989313"/>
      <w:r>
        <w:rPr>
          <w:rFonts w:hint="default" w:ascii="Times New Roman" w:hAnsi="Times New Roman" w:eastAsia="宋体" w:cs="Times New Roman"/>
          <w:b/>
          <w:bCs/>
          <w:color w:val="auto"/>
          <w:sz w:val="21"/>
          <w:szCs w:val="21"/>
          <w:highlight w:val="none"/>
        </w:rPr>
        <w:t>67、其他收益</w:t>
      </w:r>
      <w:bookmarkEnd w:id="50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10,653,080.42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9,236,390.86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进项税加计抵扣</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71,176.58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62,095.74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代扣个人所得税手续费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397,449.09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533,043.65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增值税减免</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9</w:t>
            </w:r>
            <w:r>
              <w:rPr>
                <w:rFonts w:hint="default" w:ascii="Times New Roman" w:hAnsi="Times New Roman" w:eastAsia="宋体" w:cs="Times New Roman"/>
                <w:color w:val="auto"/>
                <w:sz w:val="18"/>
                <w:szCs w:val="18"/>
                <w:highlight w:val="none"/>
              </w:rPr>
              <w:t>,</w:t>
            </w:r>
            <w:r>
              <w:rPr>
                <w:rFonts w:hint="default" w:ascii="Times New Roman" w:hAnsi="Times New Roman" w:cs="Times New Roman"/>
                <w:color w:val="auto"/>
                <w:sz w:val="18"/>
                <w:szCs w:val="18"/>
                <w:highlight w:val="none"/>
                <w:lang w:val="en-US" w:eastAsia="zh-CN"/>
              </w:rPr>
              <w:t>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11,130,706.09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9,831,530.25</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8" w:name="_Toc989314"/>
      <w:r>
        <w:rPr>
          <w:rFonts w:hint="default" w:ascii="Times New Roman" w:hAnsi="Times New Roman" w:eastAsia="宋体" w:cs="Times New Roman"/>
          <w:b/>
          <w:bCs/>
          <w:color w:val="auto"/>
          <w:sz w:val="21"/>
          <w:szCs w:val="21"/>
          <w:highlight w:val="none"/>
        </w:rPr>
        <w:t>68、净敞口套期收益</w:t>
      </w:r>
      <w:bookmarkEnd w:id="50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09" w:name="_Toc989315"/>
      <w:r>
        <w:rPr>
          <w:rFonts w:hint="default" w:ascii="Times New Roman" w:hAnsi="Times New Roman" w:eastAsia="宋体" w:cs="Times New Roman"/>
          <w:b/>
          <w:bCs/>
          <w:color w:val="auto"/>
          <w:sz w:val="21"/>
          <w:szCs w:val="21"/>
          <w:highlight w:val="none"/>
        </w:rPr>
        <w:t>69、公允价值变动收益</w:t>
      </w:r>
      <w:bookmarkEnd w:id="50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0" w:name="_Toc989316"/>
      <w:r>
        <w:rPr>
          <w:rFonts w:hint="default" w:ascii="Times New Roman" w:hAnsi="Times New Roman" w:eastAsia="宋体" w:cs="Times New Roman"/>
          <w:b/>
          <w:bCs/>
          <w:color w:val="auto"/>
          <w:sz w:val="21"/>
          <w:szCs w:val="21"/>
          <w:highlight w:val="none"/>
        </w:rPr>
        <w:t>70、投资收益</w:t>
      </w:r>
      <w:bookmarkEnd w:id="51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47,878,075.20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32,507,808.17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12,868.00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211,644.08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48,089,719.28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32,520,676.17</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1" w:name="_Toc989317"/>
      <w:r>
        <w:rPr>
          <w:rFonts w:hint="default" w:ascii="Times New Roman" w:hAnsi="Times New Roman" w:eastAsia="宋体" w:cs="Times New Roman"/>
          <w:b/>
          <w:bCs/>
          <w:color w:val="auto"/>
          <w:sz w:val="21"/>
          <w:szCs w:val="21"/>
          <w:highlight w:val="none"/>
        </w:rPr>
        <w:t>71、信用减值损失</w:t>
      </w:r>
      <w:bookmarkEnd w:id="51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-11,630,896.35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8,618,673.56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其他应收款坏账损失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-7,429,284.19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-242,964.12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-19,060,180.54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8,375,709.44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  报告期内公司应收账款计提坏账准备情况详见本附注5、应收账款；其他应收款计提坏账准备情况详见本附注8、其他应收款。</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2" w:name="_Toc989318"/>
      <w:r>
        <w:rPr>
          <w:rFonts w:hint="default" w:ascii="Times New Roman" w:hAnsi="Times New Roman" w:eastAsia="宋体" w:cs="Times New Roman"/>
          <w:b/>
          <w:bCs/>
          <w:color w:val="auto"/>
          <w:sz w:val="21"/>
          <w:szCs w:val="21"/>
          <w:highlight w:val="none"/>
        </w:rPr>
        <w:t>72、资产减值损失</w:t>
      </w:r>
      <w:bookmarkEnd w:id="51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-523,197.59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二</w:t>
            </w:r>
            <w:r>
              <w:rPr>
                <w:rFonts w:hint="default" w:ascii="Times New Roman" w:hAnsi="Times New Roman" w:eastAsia="宋体" w:cs="Times New Roman"/>
                <w:color w:val="auto"/>
                <w:sz w:val="18"/>
                <w:szCs w:val="18"/>
                <w:highlight w:val="none"/>
              </w:rPr>
              <w:t>、固定资产减值损失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-92,059,467.44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-45,211,098.70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三</w:t>
            </w:r>
            <w:r>
              <w:rPr>
                <w:rFonts w:hint="default" w:ascii="Times New Roman" w:hAnsi="Times New Roman" w:eastAsia="宋体" w:cs="Times New Roman"/>
                <w:color w:val="auto"/>
                <w:sz w:val="18"/>
                <w:szCs w:val="18"/>
                <w:highlight w:val="none"/>
              </w:rPr>
              <w:t>、在建工程减值损失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-8,958,148.39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-3,210,422.61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-101,540,813.42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-48,421,521.31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上表中，损失以“－”号填列，收益以“+”号填列</w:t>
      </w:r>
    </w:p>
    <w:p>
      <w:pPr>
        <w:pStyle w:val="8"/>
        <w:keepNext w:val="0"/>
        <w:keepLines w:val="0"/>
        <w:widowControl/>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  存货跌价减值损失主要是荆门公司对因时间较长可能存在减值的燃油计提减值准备。固定资产减值损失主要为公司因发电机组通流改造、灵活性改造等技改、检修等原因将拆除下来的已无使用价值的固定资产计提的固定资产减值准备，在建工程减值损失主要为公司拟对所属单位项目前期费计提减值准备。详见本附注21、（5）固定资产的减值测试情况；22、（4）在建工程的减值测试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3" w:name="_Toc989319"/>
      <w:r>
        <w:rPr>
          <w:rFonts w:hint="default" w:ascii="Times New Roman" w:hAnsi="Times New Roman" w:eastAsia="宋体" w:cs="Times New Roman"/>
          <w:b/>
          <w:bCs/>
          <w:color w:val="auto"/>
          <w:sz w:val="21"/>
          <w:szCs w:val="21"/>
          <w:highlight w:val="none"/>
        </w:rPr>
        <w:t>73、资产处置收益</w:t>
      </w:r>
      <w:bookmarkEnd w:id="513"/>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固定资产处置利得或损失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-8,772,273.92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25,131,274.20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无形资产处置利得或损失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1,451,997.03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24,970,725.41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使用权资产处置利得或损失</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200,911.50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   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-7,119,365.39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50,101,999.61</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4" w:name="_Toc989320"/>
      <w:r>
        <w:rPr>
          <w:rFonts w:hint="default" w:ascii="Times New Roman" w:hAnsi="Times New Roman" w:eastAsia="宋体" w:cs="Times New Roman"/>
          <w:b/>
          <w:bCs/>
          <w:color w:val="auto"/>
          <w:sz w:val="21"/>
          <w:szCs w:val="21"/>
          <w:highlight w:val="none"/>
        </w:rPr>
        <w:t>74、营业外收入</w:t>
      </w:r>
      <w:bookmarkEnd w:id="51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283,592.00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606,880.00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283,592.00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非流动资产毁损报废利得</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184,698.73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8,804,411.63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184,698.73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违约赔偿收入</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824,391.75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1,093,588.80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2,015,355.07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罚款利得</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3,936,393.27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5,264,417.43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3,936,393.27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出售碳排放配额收益</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16,436,078.25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5,355,779.75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1,441,063.31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4,164,816.43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10,584,855.50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33,646,439.42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10,584,855.50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注：本期其他主要为无法支付的应付款项转入以及保险赔偿收入；上期其他主要为无法支付的应付款项转入。</w:t>
      </w:r>
    </w:p>
    <w:p>
      <w:pPr>
        <w:pStyle w:val="8"/>
        <w:keepNext w:val="0"/>
        <w:keepLines w:val="0"/>
        <w:widowControl/>
        <w:suppressLineNumbers w:val="0"/>
        <w:spacing w:before="145" w:beforeAutospacing="0" w:after="0" w:afterAutospacing="0"/>
        <w:ind w:left="-317" w:right="506" w:firstLine="735"/>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其中，报告期取得与企业日常活动无关的政府补助明细如下：</w:t>
      </w:r>
    </w:p>
    <w:tbl>
      <w:tblPr>
        <w:tblStyle w:val="9"/>
        <w:tblW w:w="91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494"/>
        <w:gridCol w:w="1631"/>
        <w:gridCol w:w="1694"/>
        <w:gridCol w:w="23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single" w:color="auto" w:sz="8" w:space="0"/>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补助项目</w:t>
            </w:r>
          </w:p>
        </w:tc>
        <w:tc>
          <w:tcPr>
            <w:tcW w:w="1637"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本期金额</w:t>
            </w:r>
          </w:p>
        </w:tc>
        <w:tc>
          <w:tcPr>
            <w:tcW w:w="1701"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上期金额</w:t>
            </w:r>
          </w:p>
        </w:tc>
        <w:tc>
          <w:tcPr>
            <w:tcW w:w="2382"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与资产相关</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汉川市科学技术局</w:t>
            </w:r>
            <w:r>
              <w:rPr>
                <w:rFonts w:hint="default" w:ascii="Times New Roman" w:hAnsi="Times New Roman" w:eastAsia="Arial Narrow" w:cs="Times New Roman"/>
                <w:color w:val="auto"/>
                <w:sz w:val="21"/>
                <w:szCs w:val="21"/>
                <w:highlight w:val="none"/>
              </w:rPr>
              <w:t>2021</w:t>
            </w:r>
            <w:r>
              <w:rPr>
                <w:rFonts w:hint="default" w:ascii="Times New Roman" w:hAnsi="Times New Roman" w:eastAsia="宋体" w:cs="Times New Roman"/>
                <w:color w:val="auto"/>
                <w:sz w:val="21"/>
                <w:szCs w:val="21"/>
                <w:highlight w:val="none"/>
              </w:rPr>
              <w:t>年科技奖励资金</w:t>
            </w:r>
          </w:p>
        </w:tc>
        <w:tc>
          <w:tcPr>
            <w:tcW w:w="163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w:t>
            </w:r>
          </w:p>
        </w:tc>
        <w:tc>
          <w:tcPr>
            <w:tcW w:w="170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40,000.00</w:t>
            </w:r>
          </w:p>
        </w:tc>
        <w:tc>
          <w:tcPr>
            <w:tcW w:w="23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孝感地区纳税前</w:t>
            </w:r>
            <w:r>
              <w:rPr>
                <w:rFonts w:hint="default" w:ascii="Times New Roman" w:hAnsi="Times New Roman" w:eastAsia="Arial Narrow" w:cs="Times New Roman"/>
                <w:color w:val="auto"/>
                <w:sz w:val="21"/>
                <w:szCs w:val="21"/>
                <w:highlight w:val="none"/>
              </w:rPr>
              <w:t>20</w:t>
            </w:r>
            <w:r>
              <w:rPr>
                <w:rFonts w:hint="default" w:ascii="Times New Roman" w:hAnsi="Times New Roman" w:eastAsia="宋体" w:cs="Times New Roman"/>
                <w:color w:val="auto"/>
                <w:sz w:val="21"/>
                <w:szCs w:val="21"/>
                <w:highlight w:val="none"/>
              </w:rPr>
              <w:t>名奖励</w:t>
            </w:r>
          </w:p>
        </w:tc>
        <w:tc>
          <w:tcPr>
            <w:tcW w:w="163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100,000.00</w:t>
            </w:r>
          </w:p>
        </w:tc>
        <w:tc>
          <w:tcPr>
            <w:tcW w:w="170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200,000.00</w:t>
            </w:r>
          </w:p>
        </w:tc>
        <w:tc>
          <w:tcPr>
            <w:tcW w:w="23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武汉市东西湖区人民政府辛安渡街道办事处机关企业扶持金</w:t>
            </w:r>
          </w:p>
        </w:tc>
        <w:tc>
          <w:tcPr>
            <w:tcW w:w="163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163,592.00</w:t>
            </w:r>
          </w:p>
        </w:tc>
        <w:tc>
          <w:tcPr>
            <w:tcW w:w="170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366,880.00</w:t>
            </w:r>
          </w:p>
        </w:tc>
        <w:tc>
          <w:tcPr>
            <w:tcW w:w="23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年度在用授权发明专利奖补资金</w:t>
            </w:r>
          </w:p>
        </w:tc>
        <w:tc>
          <w:tcPr>
            <w:tcW w:w="163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20,000.00</w:t>
            </w:r>
          </w:p>
        </w:tc>
        <w:tc>
          <w:tcPr>
            <w:tcW w:w="170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 </w:t>
            </w:r>
          </w:p>
        </w:tc>
        <w:tc>
          <w:tcPr>
            <w:tcW w:w="23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与收益相关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3494"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合</w:t>
            </w:r>
            <w:r>
              <w:rPr>
                <w:rFonts w:hint="default" w:ascii="Times New Roman" w:hAnsi="Times New Roman" w:eastAsia="Arial Narrow"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rPr>
              <w:t>计</w:t>
            </w:r>
          </w:p>
        </w:tc>
        <w:tc>
          <w:tcPr>
            <w:tcW w:w="1637"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283,592.00</w:t>
            </w:r>
          </w:p>
        </w:tc>
        <w:tc>
          <w:tcPr>
            <w:tcW w:w="1701"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606,880.00</w:t>
            </w:r>
          </w:p>
        </w:tc>
        <w:tc>
          <w:tcPr>
            <w:tcW w:w="2382" w:type="dxa"/>
            <w:tcBorders>
              <w:top w:val="nil"/>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5" w:name="_Toc989321"/>
      <w:r>
        <w:rPr>
          <w:rFonts w:hint="default" w:ascii="Times New Roman" w:hAnsi="Times New Roman" w:eastAsia="宋体" w:cs="Times New Roman"/>
          <w:b/>
          <w:bCs/>
          <w:color w:val="auto"/>
          <w:sz w:val="21"/>
          <w:szCs w:val="21"/>
          <w:highlight w:val="none"/>
        </w:rPr>
        <w:t>75、营业外支出</w:t>
      </w:r>
      <w:bookmarkEnd w:id="51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非流动资产毁损报废损失</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3,357,837.52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4,300,592.49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3,357,837.52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对外捐赠支出</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2,810,000.00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840,000.00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罚款支出</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113,572.50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115,000.00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958,397.73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6,282,837.52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6,212,562.72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6,282,837.52</w:t>
            </w:r>
          </w:p>
        </w:tc>
      </w:tr>
    </w:tbl>
    <w:p>
      <w:pPr>
        <w:spacing w:before="100" w:after="100" w:line="240" w:lineRule="exact"/>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其他说明：</w:t>
      </w:r>
      <w:r>
        <w:rPr>
          <w:rFonts w:hint="default" w:ascii="Times New Roman" w:hAnsi="Times New Roman" w:eastAsia="宋体" w:cs="Times New Roman"/>
          <w:color w:val="auto"/>
          <w:sz w:val="21"/>
          <w:szCs w:val="21"/>
          <w:highlight w:val="none"/>
        </w:rPr>
        <w:t>本期</w:t>
      </w:r>
      <w:r>
        <w:rPr>
          <w:rFonts w:hint="default" w:ascii="Times New Roman" w:hAnsi="Times New Roman" w:cs="Times New Roman"/>
          <w:color w:val="auto"/>
          <w:sz w:val="21"/>
          <w:szCs w:val="21"/>
          <w:highlight w:val="none"/>
          <w:lang w:val="en-US" w:eastAsia="zh-CN"/>
        </w:rPr>
        <w:t>营业外支出</w:t>
      </w:r>
      <w:r>
        <w:rPr>
          <w:rFonts w:hint="default" w:ascii="Times New Roman" w:hAnsi="Times New Roman" w:eastAsia="宋体" w:cs="Times New Roman"/>
          <w:color w:val="auto"/>
          <w:sz w:val="21"/>
          <w:szCs w:val="21"/>
          <w:highlight w:val="none"/>
        </w:rPr>
        <w:t>其他为支付的补偿款。</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6" w:name="_Toc989322"/>
      <w:r>
        <w:rPr>
          <w:rFonts w:hint="default" w:ascii="Times New Roman" w:hAnsi="Times New Roman" w:eastAsia="宋体" w:cs="Times New Roman"/>
          <w:b/>
          <w:bCs/>
          <w:color w:val="auto"/>
          <w:sz w:val="21"/>
          <w:szCs w:val="21"/>
          <w:highlight w:val="none"/>
        </w:rPr>
        <w:t>76、所得税费用</w:t>
      </w:r>
      <w:bookmarkEnd w:id="51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7" w:name="_Toc989323"/>
      <w:r>
        <w:rPr>
          <w:rFonts w:hint="default" w:ascii="Times New Roman" w:hAnsi="Times New Roman" w:eastAsia="宋体" w:cs="Times New Roman"/>
          <w:b/>
          <w:bCs/>
          <w:color w:val="auto"/>
          <w:sz w:val="21"/>
          <w:szCs w:val="21"/>
          <w:highlight w:val="none"/>
        </w:rPr>
        <w:t>（1） 所得税费用表</w:t>
      </w:r>
      <w:bookmarkEnd w:id="51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当期所得税费用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124,458,344.78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147,533,019.10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20,457,455.82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-2,608,430.33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144,915,800.60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144,924,588.77</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18" w:name="_Toc989324"/>
      <w:r>
        <w:rPr>
          <w:rFonts w:hint="default" w:ascii="Times New Roman" w:hAnsi="Times New Roman" w:eastAsia="宋体" w:cs="Times New Roman"/>
          <w:b/>
          <w:bCs/>
          <w:color w:val="auto"/>
          <w:sz w:val="21"/>
          <w:szCs w:val="21"/>
          <w:highlight w:val="none"/>
        </w:rPr>
        <w:t>（2） 会计利润与所得税费用调整过程</w:t>
      </w:r>
      <w:bookmarkEnd w:id="51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513,911,113.55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128,477,778.48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子公司适用不同税率的影响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-3,259,133.64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调整以前期间所得税的影响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2,754,743.37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非应税收入的影响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-50,334,729.38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28,292,861.60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-5,019,947.22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44,276,275.34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研发费用加计扣除</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-135,761.40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残疾人工资加计扣除</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-136,286.55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144,915,800.60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19" w:name="_Toc989325"/>
      <w:r>
        <w:rPr>
          <w:rFonts w:hint="default" w:ascii="Times New Roman" w:hAnsi="Times New Roman" w:eastAsia="宋体" w:cs="Times New Roman"/>
          <w:b/>
          <w:bCs/>
          <w:color w:val="auto"/>
          <w:sz w:val="21"/>
          <w:szCs w:val="21"/>
          <w:highlight w:val="none"/>
        </w:rPr>
        <w:t>77、其他综合收益</w:t>
      </w:r>
      <w:bookmarkEnd w:id="519"/>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详见附注57。</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20" w:name="_Toc989326"/>
      <w:r>
        <w:rPr>
          <w:rFonts w:hint="default" w:ascii="Times New Roman" w:hAnsi="Times New Roman" w:eastAsia="宋体" w:cs="Times New Roman"/>
          <w:b/>
          <w:bCs/>
          <w:color w:val="auto"/>
          <w:sz w:val="21"/>
          <w:szCs w:val="21"/>
          <w:highlight w:val="none"/>
        </w:rPr>
        <w:t>78、现金流量表项目</w:t>
      </w:r>
      <w:bookmarkEnd w:id="52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1" w:name="_Toc989327"/>
      <w:r>
        <w:rPr>
          <w:rFonts w:hint="default" w:ascii="Times New Roman" w:hAnsi="Times New Roman" w:eastAsia="宋体" w:cs="Times New Roman"/>
          <w:b/>
          <w:bCs/>
          <w:color w:val="auto"/>
          <w:sz w:val="21"/>
          <w:szCs w:val="21"/>
          <w:highlight w:val="none"/>
        </w:rPr>
        <w:t>（1） 与经营活动有关的现金</w:t>
      </w:r>
      <w:bookmarkEnd w:id="52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收到的其他与经营活动有关的现金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利息收入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1,686,580.54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2,196,323.37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政府补助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33,398,058.96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26,084,460.53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个税手续费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397,449.09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533,043.65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出售碳排放权收入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17,422,242.94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收到的往来款及其他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271,202,048.96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399,598,094.53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306,684,137.55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445,834,165.02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收到的其他与经营活动有关的现金说明：</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  报告期收到的其他与经营活动有关的现金主要是收到的往来款退回、保证金及押金、政府补助、代收款项等。</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支付的其他与经营活动有关的现金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银行手续费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2,694,751.72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3,193,672.62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支付的退休费用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17,422,695.39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19,463,676.69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工会经费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23,334,920.56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19,025,770.06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党组织工作经费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8,181,102.01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3,285,097.08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捐赠支出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2,810,000.00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支付代收保理费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支付车辆ETC保证金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ETC欠款冻结</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支付的往来款及其他日常支出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375,197,821.29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275,536,726.51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7"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429,641,290.97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921,354,657.26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支付的其他与经营活动有关的现金说明：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  报告期内支付的其他与经营活动有关的现金主要为支付的往来款项、重新支付其他款项、退回保证金及质保金等。</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2" w:name="_Toc989328"/>
      <w:r>
        <w:rPr>
          <w:rFonts w:hint="default" w:ascii="Times New Roman" w:hAnsi="Times New Roman" w:eastAsia="宋体" w:cs="Times New Roman"/>
          <w:b/>
          <w:bCs/>
          <w:color w:val="auto"/>
          <w:sz w:val="21"/>
          <w:szCs w:val="21"/>
          <w:highlight w:val="none"/>
        </w:rPr>
        <w:t>（2） 与投资活动有关的现金</w:t>
      </w:r>
      <w:bookmarkEnd w:id="52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收到的重要的与投资活动有关的现金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收到的其他与投资活动有关的现金说明：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ETC保证金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支付的重要的与投资活动有关的现金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支付的其他与投资活动有关的现金说明：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3" w:name="_Toc989329"/>
      <w:r>
        <w:rPr>
          <w:rFonts w:hint="default" w:ascii="Times New Roman" w:hAnsi="Times New Roman" w:eastAsia="宋体" w:cs="Times New Roman"/>
          <w:b/>
          <w:bCs/>
          <w:color w:val="auto"/>
          <w:sz w:val="21"/>
          <w:szCs w:val="21"/>
          <w:highlight w:val="none"/>
        </w:rPr>
        <w:t>（3） 与筹资活动有关的现金</w:t>
      </w:r>
      <w:bookmarkEnd w:id="52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收到的其他与筹资活动有关的现金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三供一业补助资金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363,390.94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中国证券登记结算有限责任公司深圳分公司退回未分配股利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1,000,035.79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363,390.94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收到的其他与筹资活动有关的现金说明：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支付的其他与筹资活动有关的现金</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法透账户承诺费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2,101,712.43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发行股份相关的费用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203,773.58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自派保证金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1,012,369.05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与使用权资产相关的租赁费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89,944,308.27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58,757,484.23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支付三供一业补助资金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189,625.00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应付票据贴息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2,882,146.51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19,906,022.15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95,940,536.26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80,871,904.96</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支付的其他与筹资活动有关的现金说明：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筹资活动产生的各项负债变动情况</w:t>
      </w:r>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4" w:name="_Toc989330"/>
      <w:r>
        <w:rPr>
          <w:rFonts w:hint="default" w:ascii="Times New Roman" w:hAnsi="Times New Roman" w:eastAsia="宋体" w:cs="Times New Roman"/>
          <w:b/>
          <w:bCs/>
          <w:color w:val="auto"/>
          <w:sz w:val="21"/>
          <w:szCs w:val="21"/>
          <w:highlight w:val="none"/>
        </w:rPr>
        <w:t>（4） 以净额列报现金流量的说明</w:t>
      </w:r>
      <w:bookmarkEnd w:id="524"/>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相关事实情况</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采用净额列报的依据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财务影响</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5" w:name="_Toc989331"/>
      <w:r>
        <w:rPr>
          <w:rFonts w:hint="default" w:ascii="Times New Roman" w:hAnsi="Times New Roman" w:eastAsia="宋体" w:cs="Times New Roman"/>
          <w:b/>
          <w:bCs/>
          <w:color w:val="auto"/>
          <w:sz w:val="21"/>
          <w:szCs w:val="21"/>
          <w:highlight w:val="none"/>
        </w:rPr>
        <w:t>（5） 不涉及当期现金收支、但影响企业财务状况或在未来可能影响企业现金流量的重大活动及财务影响</w:t>
      </w:r>
      <w:bookmarkEnd w:id="52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26" w:name="_Toc989332"/>
      <w:r>
        <w:rPr>
          <w:rFonts w:hint="default" w:ascii="Times New Roman" w:hAnsi="Times New Roman" w:eastAsia="宋体" w:cs="Times New Roman"/>
          <w:b/>
          <w:bCs/>
          <w:color w:val="auto"/>
          <w:sz w:val="21"/>
          <w:szCs w:val="21"/>
          <w:highlight w:val="none"/>
        </w:rPr>
        <w:t>79、现金流量表补充资料</w:t>
      </w:r>
      <w:bookmarkEnd w:id="526"/>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7" w:name="_Toc989333"/>
      <w:r>
        <w:rPr>
          <w:rFonts w:hint="default" w:ascii="Times New Roman" w:hAnsi="Times New Roman" w:eastAsia="宋体" w:cs="Times New Roman"/>
          <w:b/>
          <w:bCs/>
          <w:color w:val="auto"/>
          <w:sz w:val="21"/>
          <w:szCs w:val="21"/>
          <w:highlight w:val="none"/>
        </w:rPr>
        <w:t>（1） 现金流量表补充资料</w:t>
      </w:r>
      <w:bookmarkEnd w:id="52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903"/>
        <w:gridCol w:w="3015"/>
        <w:gridCol w:w="27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补充资料</w:t>
            </w:r>
          </w:p>
        </w:tc>
        <w:tc>
          <w:tcPr>
            <w:tcW w:w="301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72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1．将净利润调节为经营活动现金流量</w:t>
            </w:r>
          </w:p>
        </w:tc>
        <w:tc>
          <w:tcPr>
            <w:tcW w:w="301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72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368,995,312.95</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119,285,444.66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加：资产减值准备</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120,600,993.96</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40,045,811.87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固定资产折旧、油气资产折耗、生产性生物资产折旧</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1,372,741,544.64</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1,067,016,384.30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使用权资产折旧</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24,364,067.18</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10,360,162.79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无形资产摊销</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12,827,719.24</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14,664,235.38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长期待摊费用摊销</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43,756,422.84</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2,314,275.87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处置固定资产、无形资产和其他长期资产的损失（收益以“－”号填列）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7,119,365.39</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-50,101,999.61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固定资产报废损失（收益以“－”号填列）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3,173,138.79</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-4,503,819.14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公允价值变动损失（收益以“－”号填列）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财务费用（收益以“－”号填列）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414,163,318.82</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324,444,440.87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投资损失（收益以“－”号填列）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-48,089,719.28</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-32,520,676.17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递延所得税资产减少（增加以“－”号填列）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39,370,862.56</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1,102,435.60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递延所得税负债增加（减少以“－”号填列）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-18,913,406.74</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2,284,134.07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存货的减少（增加以“－”号填列）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-159,526,382.63</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282,117,269.69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经营性应收项目的减少（增加以“－”号填列）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-68,756,747.47</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-248,705,447.87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经营性应付项目的增加（减少以“－”号填列）</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235,650,463.98</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-851,779,005.34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经营活动产生的现金流量净额</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2,347,476,954.23</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676,023,646.97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2．不涉及现金收支的重大投资和筹资活动</w:t>
            </w:r>
          </w:p>
        </w:tc>
        <w:tc>
          <w:tcPr>
            <w:tcW w:w="301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72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债务转为资本</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一年内到期的可转换公司债券</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融资租入固定资产</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3．现金及现金等价物净变动情况：</w:t>
            </w:r>
          </w:p>
        </w:tc>
        <w:tc>
          <w:tcPr>
            <w:tcW w:w="301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72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现金的期末余额</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减：现金的期初余额</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1,081,684,974.35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加：现金等价物的期末余额</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减：现金等价物的期初余额</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9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现金及现金等价物净增加额</w:t>
            </w:r>
          </w:p>
        </w:tc>
        <w:tc>
          <w:tcPr>
            <w:tcW w:w="301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321,888,689.67</w:t>
            </w:r>
          </w:p>
        </w:tc>
        <w:tc>
          <w:tcPr>
            <w:tcW w:w="272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-796,557,524.51</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8" w:name="_Toc989334"/>
      <w:r>
        <w:rPr>
          <w:rFonts w:hint="default" w:ascii="Times New Roman" w:hAnsi="Times New Roman" w:eastAsia="宋体" w:cs="Times New Roman"/>
          <w:b/>
          <w:bCs/>
          <w:color w:val="auto"/>
          <w:sz w:val="21"/>
          <w:szCs w:val="21"/>
          <w:highlight w:val="none"/>
        </w:rPr>
        <w:t>（2） 本期支付的取得子公司的现金净额</w:t>
      </w:r>
      <w:bookmarkEnd w:id="52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29" w:name="_Toc989335"/>
      <w:r>
        <w:rPr>
          <w:rFonts w:hint="default" w:ascii="Times New Roman" w:hAnsi="Times New Roman" w:eastAsia="宋体" w:cs="Times New Roman"/>
          <w:b/>
          <w:bCs/>
          <w:color w:val="auto"/>
          <w:sz w:val="21"/>
          <w:szCs w:val="21"/>
          <w:highlight w:val="none"/>
        </w:rPr>
        <w:t>（3） 本期收到的处置子公司的现金净额</w:t>
      </w:r>
      <w:bookmarkEnd w:id="52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0" w:name="_Toc989336"/>
      <w:r>
        <w:rPr>
          <w:rFonts w:hint="default" w:ascii="Times New Roman" w:hAnsi="Times New Roman" w:eastAsia="宋体" w:cs="Times New Roman"/>
          <w:b/>
          <w:bCs/>
          <w:color w:val="auto"/>
          <w:sz w:val="21"/>
          <w:szCs w:val="21"/>
          <w:highlight w:val="none"/>
        </w:rPr>
        <w:t>（4） 现金和现金等价物的构成</w:t>
      </w:r>
      <w:bookmarkEnd w:id="53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一、现金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可随时用于支付的银行存款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607,016,139.51</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285,127,449.84</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1" w:name="_Toc989337"/>
      <w:r>
        <w:rPr>
          <w:rFonts w:hint="default" w:ascii="Times New Roman" w:hAnsi="Times New Roman" w:eastAsia="宋体" w:cs="Times New Roman"/>
          <w:b/>
          <w:bCs/>
          <w:color w:val="auto"/>
          <w:sz w:val="21"/>
          <w:szCs w:val="21"/>
          <w:highlight w:val="none"/>
        </w:rPr>
        <w:t>（5） 使用范围受限但仍属于现金及现金等价物列示的情况</w:t>
      </w:r>
      <w:bookmarkEnd w:id="53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仍属于现金及现金等价物的理由</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2" w:name="_Toc989338"/>
      <w:r>
        <w:rPr>
          <w:rFonts w:hint="default" w:ascii="Times New Roman" w:hAnsi="Times New Roman" w:eastAsia="宋体" w:cs="Times New Roman"/>
          <w:b/>
          <w:bCs/>
          <w:color w:val="auto"/>
          <w:sz w:val="21"/>
          <w:szCs w:val="21"/>
          <w:highlight w:val="none"/>
        </w:rPr>
        <w:t>（6） 不属于现金及现金等价物的货币资金</w:t>
      </w:r>
      <w:bookmarkEnd w:id="53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不属于现金及现金等价物的理由</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3" w:name="_Toc989339"/>
      <w:r>
        <w:rPr>
          <w:rFonts w:hint="default" w:ascii="Times New Roman" w:hAnsi="Times New Roman" w:eastAsia="宋体" w:cs="Times New Roman"/>
          <w:b/>
          <w:bCs/>
          <w:color w:val="auto"/>
          <w:sz w:val="21"/>
          <w:szCs w:val="21"/>
          <w:highlight w:val="none"/>
        </w:rPr>
        <w:t>（7） 其他重大活动说明</w:t>
      </w:r>
      <w:bookmarkEnd w:id="53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34" w:name="_Toc989340"/>
      <w:r>
        <w:rPr>
          <w:rFonts w:hint="default" w:ascii="Times New Roman" w:hAnsi="Times New Roman" w:eastAsia="宋体" w:cs="Times New Roman"/>
          <w:b/>
          <w:bCs/>
          <w:color w:val="auto"/>
          <w:sz w:val="21"/>
          <w:szCs w:val="21"/>
          <w:highlight w:val="none"/>
        </w:rPr>
        <w:t>80、所有者权益变动表项目注释</w:t>
      </w:r>
      <w:bookmarkEnd w:id="53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说明对上年年末余额进行调整的“其他”项目名称及调整金额等事项：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35" w:name="_Toc989341"/>
      <w:r>
        <w:rPr>
          <w:rFonts w:hint="default" w:ascii="Times New Roman" w:hAnsi="Times New Roman" w:eastAsia="宋体" w:cs="Times New Roman"/>
          <w:b/>
          <w:bCs/>
          <w:color w:val="auto"/>
          <w:sz w:val="21"/>
          <w:szCs w:val="21"/>
          <w:highlight w:val="none"/>
        </w:rPr>
        <w:t>81、外币货币性项目</w:t>
      </w:r>
      <w:bookmarkEnd w:id="53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6" w:name="_Toc989342"/>
      <w:r>
        <w:rPr>
          <w:rFonts w:hint="default" w:ascii="Times New Roman" w:hAnsi="Times New Roman" w:eastAsia="宋体" w:cs="Times New Roman"/>
          <w:b/>
          <w:bCs/>
          <w:color w:val="auto"/>
          <w:sz w:val="21"/>
          <w:szCs w:val="21"/>
          <w:highlight w:val="none"/>
        </w:rPr>
        <w:t>（1） 外币货币性项目</w:t>
      </w:r>
      <w:bookmarkEnd w:id="53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line="220" w:lineRule="exact"/>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其中：美元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欧元</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2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港币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2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7" w:name="_Toc989343"/>
      <w:r>
        <w:rPr>
          <w:rFonts w:hint="default" w:ascii="Times New Roman" w:hAnsi="Times New Roman" w:eastAsia="宋体" w:cs="Times New Roman"/>
          <w:b/>
          <w:bCs/>
          <w:color w:val="auto"/>
          <w:sz w:val="21"/>
          <w:szCs w:val="21"/>
          <w:highlight w:val="none"/>
        </w:rPr>
        <w:t>（2） 境外经营实体说明，包括对于重要的境外经营实体，应披露其境外主要经营地、记账本位币及选择依据，记账本位币发生变化的还应披露原因。</w:t>
      </w:r>
      <w:bookmarkEnd w:id="53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38" w:name="_Toc989344"/>
      <w:r>
        <w:rPr>
          <w:rFonts w:hint="default" w:ascii="Times New Roman" w:hAnsi="Times New Roman" w:eastAsia="宋体" w:cs="Times New Roman"/>
          <w:b/>
          <w:bCs/>
          <w:color w:val="auto"/>
          <w:sz w:val="21"/>
          <w:szCs w:val="21"/>
          <w:highlight w:val="none"/>
        </w:rPr>
        <w:t>82、租赁</w:t>
      </w:r>
      <w:bookmarkEnd w:id="538"/>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39" w:name="_Toc989345"/>
      <w:r>
        <w:rPr>
          <w:rFonts w:hint="default" w:ascii="Times New Roman" w:hAnsi="Times New Roman" w:eastAsia="宋体" w:cs="Times New Roman"/>
          <w:b/>
          <w:bCs/>
          <w:color w:val="auto"/>
          <w:sz w:val="21"/>
          <w:szCs w:val="21"/>
          <w:highlight w:val="none"/>
        </w:rPr>
        <w:t>（1） 本公司作为承租方</w:t>
      </w:r>
      <w:bookmarkEnd w:id="53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未纳入租赁负债计量的可变租赁付款额</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简化处理的短期租赁或低价值资产的租赁费用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suppressLineNumbers w:val="0"/>
        <w:spacing w:before="0" w:beforeAutospacing="0" w:after="0" w:afterAutospacing="0"/>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报告期内，公司适用简化处理的短期租赁费用</w:t>
      </w:r>
      <w:r>
        <w:rPr>
          <w:rFonts w:hint="default" w:ascii="Times New Roman" w:hAnsi="Times New Roman" w:eastAsia="Arial Narrow" w:cs="Times New Roman"/>
          <w:color w:val="auto"/>
          <w:sz w:val="21"/>
          <w:szCs w:val="21"/>
          <w:highlight w:val="none"/>
        </w:rPr>
        <w:t>1,097,335.52</w:t>
      </w:r>
      <w:r>
        <w:rPr>
          <w:rFonts w:hint="default" w:ascii="Times New Roman" w:hAnsi="Times New Roman" w:eastAsia="宋体" w:cs="Times New Roman"/>
          <w:color w:val="auto"/>
          <w:sz w:val="21"/>
          <w:szCs w:val="21"/>
          <w:highlight w:val="none"/>
        </w:rPr>
        <w:t>元，相应计入主营业务成本、管理费用；适用简化处理的低价值资产租赁费用</w:t>
      </w:r>
      <w:r>
        <w:rPr>
          <w:rFonts w:hint="default" w:ascii="Times New Roman" w:hAnsi="Times New Roman" w:eastAsia="Arial Narrow" w:cs="Times New Roman"/>
          <w:color w:val="auto"/>
          <w:sz w:val="21"/>
          <w:szCs w:val="21"/>
          <w:highlight w:val="none"/>
        </w:rPr>
        <w:t>709,551.64</w:t>
      </w:r>
      <w:r>
        <w:rPr>
          <w:rFonts w:hint="default" w:ascii="Times New Roman" w:hAnsi="Times New Roman" w:eastAsia="宋体" w:cs="Times New Roman"/>
          <w:color w:val="auto"/>
          <w:sz w:val="21"/>
          <w:szCs w:val="21"/>
          <w:highlight w:val="none"/>
        </w:rPr>
        <w:t>元，计入主营业务成本核算。</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涉及售后租回交易的情况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40" w:name="_Toc989346"/>
      <w:r>
        <w:rPr>
          <w:rFonts w:hint="default" w:ascii="Times New Roman" w:hAnsi="Times New Roman" w:eastAsia="宋体" w:cs="Times New Roman"/>
          <w:b/>
          <w:bCs/>
          <w:color w:val="auto"/>
          <w:sz w:val="21"/>
          <w:szCs w:val="21"/>
          <w:highlight w:val="none"/>
        </w:rPr>
        <w:t>（2） 本公司作为出租方</w:t>
      </w:r>
      <w:bookmarkEnd w:id="54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作为出租人的经营租赁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其中：未计入租赁收款额的可变租赁付款额相关的收入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21,287,197.44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与未纳入租赁收款额计量的可变租赁付款额相关的收入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21,287,197.44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作为出租人的融资租赁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未来五年每年未折现租赁收款额</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未折现租赁收款额与租赁投资净额的调节表</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41" w:name="_Toc989347"/>
      <w:r>
        <w:rPr>
          <w:rFonts w:hint="default" w:ascii="Times New Roman" w:hAnsi="Times New Roman" w:eastAsia="宋体" w:cs="Times New Roman"/>
          <w:b/>
          <w:bCs/>
          <w:color w:val="auto"/>
          <w:sz w:val="21"/>
          <w:szCs w:val="21"/>
          <w:highlight w:val="none"/>
        </w:rPr>
        <w:t>（3） 作为生产商或经销商确认融资租赁销售损益</w:t>
      </w:r>
      <w:bookmarkEnd w:id="54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2" w:name="_Toc989348"/>
      <w:r>
        <w:rPr>
          <w:rFonts w:hint="default" w:ascii="Times New Roman" w:hAnsi="Times New Roman" w:eastAsia="宋体" w:cs="Times New Roman"/>
          <w:b/>
          <w:bCs/>
          <w:color w:val="auto"/>
          <w:sz w:val="21"/>
          <w:szCs w:val="21"/>
          <w:highlight w:val="none"/>
        </w:rPr>
        <w:t>83、其他</w:t>
      </w:r>
      <w:bookmarkEnd w:id="542"/>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43" w:name="_Toc989349"/>
      <w:bookmarkStart w:id="544" w:name="_Toc4195"/>
      <w:r>
        <w:rPr>
          <w:rFonts w:hint="default" w:ascii="Times New Roman" w:hAnsi="Times New Roman" w:eastAsia="宋体" w:cs="Times New Roman"/>
          <w:b/>
          <w:bCs/>
          <w:color w:val="auto"/>
          <w:sz w:val="24"/>
          <w:szCs w:val="24"/>
          <w:highlight w:val="none"/>
        </w:rPr>
        <w:t>八、研发支出</w:t>
      </w:r>
      <w:bookmarkEnd w:id="543"/>
      <w:bookmarkEnd w:id="544"/>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5" w:name="_Toc989350"/>
      <w:r>
        <w:rPr>
          <w:rFonts w:hint="default" w:ascii="Times New Roman" w:hAnsi="Times New Roman" w:eastAsia="宋体" w:cs="Times New Roman"/>
          <w:b/>
          <w:bCs/>
          <w:color w:val="auto"/>
          <w:sz w:val="21"/>
          <w:szCs w:val="21"/>
          <w:highlight w:val="none"/>
        </w:rPr>
        <w:t>1、符合资本化条件的研发项目</w:t>
      </w:r>
      <w:bookmarkEnd w:id="54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转入当期损益</w:t>
            </w:r>
          </w:p>
        </w:tc>
        <w:tc>
          <w:tcPr>
            <w:tcW w:w="1071"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重要的资本化研发项目</w:t>
      </w:r>
    </w:p>
    <w:p>
      <w:pPr>
        <w:spacing w:before="0" w:after="0"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研发进度</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预计完成时间</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预计经济利益产生方式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开始资本化的时点</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开始资本化的具体依据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开发支出减值准备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减值测试情况</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6" w:name="_Toc989351"/>
      <w:r>
        <w:rPr>
          <w:rFonts w:hint="default" w:ascii="Times New Roman" w:hAnsi="Times New Roman" w:eastAsia="宋体" w:cs="Times New Roman"/>
          <w:b/>
          <w:bCs/>
          <w:color w:val="auto"/>
          <w:sz w:val="21"/>
          <w:szCs w:val="21"/>
          <w:highlight w:val="none"/>
        </w:rPr>
        <w:t>2、重要外购在研项目</w:t>
      </w:r>
      <w:bookmarkEnd w:id="54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预期产生经济利益的方式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资本化或费用化的判断标准和具体依据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18"/>
          <w:szCs w:val="18"/>
          <w:highlight w:val="none"/>
        </w:rPr>
        <w:t>       报告期内，公司发生费用化研发支出55,442,530.81元，发生费用明细如下表。</w:t>
      </w:r>
    </w:p>
    <w:tbl>
      <w:tblPr>
        <w:tblStyle w:val="9"/>
        <w:tblW w:w="59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256"/>
        <w:gridCol w:w="3160"/>
        <w:gridCol w:w="27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single" w:color="auto" w:sz="8" w:space="0"/>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项目</w:t>
            </w:r>
          </w:p>
        </w:tc>
        <w:tc>
          <w:tcPr>
            <w:tcW w:w="3160"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本期金额</w:t>
            </w:r>
          </w:p>
        </w:tc>
        <w:tc>
          <w:tcPr>
            <w:tcW w:w="2798" w:type="dxa"/>
            <w:tcBorders>
              <w:top w:val="single" w:color="auto" w:sz="8" w:space="0"/>
              <w:left w:val="nil"/>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上期金额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领用材料</w:t>
            </w:r>
          </w:p>
        </w:tc>
        <w:tc>
          <w:tcPr>
            <w:tcW w:w="3160"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502,690.39</w:t>
            </w:r>
          </w:p>
        </w:tc>
        <w:tc>
          <w:tcPr>
            <w:tcW w:w="2798"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623,071.66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技术服务费</w:t>
            </w:r>
          </w:p>
        </w:tc>
        <w:tc>
          <w:tcPr>
            <w:tcW w:w="3160"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43,125,471.59</w:t>
            </w:r>
          </w:p>
        </w:tc>
        <w:tc>
          <w:tcPr>
            <w:tcW w:w="2798"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6,277,358.45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咨询费</w:t>
            </w:r>
          </w:p>
        </w:tc>
        <w:tc>
          <w:tcPr>
            <w:tcW w:w="3160"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244,615.00</w:t>
            </w:r>
          </w:p>
        </w:tc>
        <w:tc>
          <w:tcPr>
            <w:tcW w:w="2798"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1,370,615.50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试验校验费</w:t>
            </w:r>
          </w:p>
        </w:tc>
        <w:tc>
          <w:tcPr>
            <w:tcW w:w="3160"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3,990,014.16</w:t>
            </w:r>
          </w:p>
        </w:tc>
        <w:tc>
          <w:tcPr>
            <w:tcW w:w="2798"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nil"/>
              <w:left w:val="single" w:color="auto" w:sz="8" w:space="0"/>
              <w:bottom w:val="single" w:color="auto" w:sz="8" w:space="0"/>
              <w:right w:val="single" w:color="auto" w:sz="8" w:space="0"/>
            </w:tcBorders>
            <w:noWrap w:val="0"/>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外委服务费</w:t>
            </w:r>
          </w:p>
        </w:tc>
        <w:tc>
          <w:tcPr>
            <w:tcW w:w="3160"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7,579,739.67</w:t>
            </w:r>
          </w:p>
        </w:tc>
        <w:tc>
          <w:tcPr>
            <w:tcW w:w="2798"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7,977,767.00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0" w:hRule="atLeast"/>
          <w:jc w:val="center"/>
        </w:trPr>
        <w:tc>
          <w:tcPr>
            <w:tcW w:w="3256" w:type="dxa"/>
            <w:tcBorders>
              <w:top w:val="nil"/>
              <w:left w:val="single" w:color="auto" w:sz="8" w:space="0"/>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合计</w:t>
            </w:r>
          </w:p>
        </w:tc>
        <w:tc>
          <w:tcPr>
            <w:tcW w:w="3160"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55,442,530.81</w:t>
            </w:r>
          </w:p>
        </w:tc>
        <w:tc>
          <w:tcPr>
            <w:tcW w:w="2798" w:type="dxa"/>
            <w:tcBorders>
              <w:top w:val="nil"/>
              <w:left w:val="nil"/>
              <w:bottom w:val="single" w:color="auto" w:sz="8" w:space="0"/>
              <w:right w:val="single" w:color="auto" w:sz="8" w:space="0"/>
            </w:tcBorders>
            <w:noWrap/>
            <w:tcMar>
              <w:top w:w="0" w:type="dxa"/>
              <w:left w:w="28" w:type="dxa"/>
              <w:bottom w:w="0" w:type="dxa"/>
              <w:right w:w="28" w:type="dxa"/>
            </w:tcMar>
            <w:vAlign w:val="center"/>
          </w:tcPr>
          <w:p>
            <w:pPr>
              <w:pStyle w:val="8"/>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1"/>
                <w:szCs w:val="21"/>
                <w:highlight w:val="none"/>
              </w:rPr>
              <w:t>16,248,812.61</w:t>
            </w:r>
          </w:p>
        </w:tc>
      </w:tr>
    </w:tbl>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47" w:name="_Toc4806"/>
      <w:bookmarkStart w:id="548" w:name="_Toc989352"/>
      <w:r>
        <w:rPr>
          <w:rFonts w:hint="default" w:ascii="Times New Roman" w:hAnsi="Times New Roman" w:eastAsia="宋体" w:cs="Times New Roman"/>
          <w:b/>
          <w:bCs/>
          <w:color w:val="auto"/>
          <w:sz w:val="24"/>
          <w:szCs w:val="24"/>
          <w:highlight w:val="none"/>
        </w:rPr>
        <w:t>九、合并范围的变更</w:t>
      </w:r>
      <w:bookmarkEnd w:id="547"/>
      <w:bookmarkEnd w:id="54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49" w:name="_Toc989353"/>
      <w:r>
        <w:rPr>
          <w:rFonts w:hint="default" w:ascii="Times New Roman" w:hAnsi="Times New Roman" w:eastAsia="宋体" w:cs="Times New Roman"/>
          <w:b/>
          <w:bCs/>
          <w:color w:val="auto"/>
          <w:sz w:val="21"/>
          <w:szCs w:val="21"/>
          <w:highlight w:val="none"/>
        </w:rPr>
        <w:t>1、非同一控制下企业合并</w:t>
      </w:r>
      <w:bookmarkEnd w:id="549"/>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0" w:name="_Toc989354"/>
      <w:r>
        <w:rPr>
          <w:rFonts w:hint="default" w:ascii="Times New Roman" w:hAnsi="Times New Roman" w:eastAsia="宋体" w:cs="Times New Roman"/>
          <w:b/>
          <w:bCs/>
          <w:color w:val="auto"/>
          <w:sz w:val="18"/>
          <w:szCs w:val="18"/>
          <w:highlight w:val="none"/>
        </w:rPr>
        <w:t>（1） 本期发生的非同一控制下企业合并</w:t>
      </w:r>
      <w:bookmarkEnd w:id="55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被购买方名称</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股权取得时点</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股权取得成本</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股权取得比例</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股权取得方式</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购买日的确定依据</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购买日至期末被购买方的收入</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购买日至期末被购买方的净利润</w:t>
            </w:r>
          </w:p>
        </w:tc>
        <w:tc>
          <w:tcPr>
            <w:tcW w:w="964"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购买日至期末被购买方的现金流</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1" w:name="_Toc989355"/>
      <w:r>
        <w:rPr>
          <w:rFonts w:hint="default" w:ascii="Times New Roman" w:hAnsi="Times New Roman" w:eastAsia="宋体" w:cs="Times New Roman"/>
          <w:b/>
          <w:bCs/>
          <w:color w:val="auto"/>
          <w:sz w:val="18"/>
          <w:szCs w:val="18"/>
          <w:highlight w:val="none"/>
        </w:rPr>
        <w:t>（2） 合并成本及商誉</w:t>
      </w:r>
      <w:bookmarkEnd w:id="55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--或有对价的公允价值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合并成本合计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合并成本公允价值的确定方法：</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或有对价及其变动的说明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大额商誉形成的主要原因：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2" w:name="_Toc989356"/>
      <w:r>
        <w:rPr>
          <w:rFonts w:hint="default" w:ascii="Times New Roman" w:hAnsi="Times New Roman" w:eastAsia="宋体" w:cs="Times New Roman"/>
          <w:b/>
          <w:bCs/>
          <w:color w:val="auto"/>
          <w:sz w:val="18"/>
          <w:szCs w:val="18"/>
          <w:highlight w:val="none"/>
        </w:rPr>
        <w:t>（3） 被购买方于购买日可辨认资产、负债</w:t>
      </w:r>
      <w:bookmarkEnd w:id="55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递延所得税负债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可辨认资产、负债公允价值的确定方法：</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企业合并中承担的被购买方的或有负债：</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3" w:name="_Toc989357"/>
      <w:r>
        <w:rPr>
          <w:rFonts w:hint="default" w:ascii="Times New Roman" w:hAnsi="Times New Roman" w:eastAsia="宋体" w:cs="Times New Roman"/>
          <w:b/>
          <w:bCs/>
          <w:color w:val="auto"/>
          <w:sz w:val="18"/>
          <w:szCs w:val="18"/>
          <w:highlight w:val="none"/>
        </w:rPr>
        <w:t>（4） 购买日之前持有的股权按照公允价值重新计量产生的利得或损失</w:t>
      </w:r>
      <w:bookmarkEnd w:id="553"/>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是否存在通过多次交易分步实现企业合并且在报告期内取得控制权的交易</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4" w:name="_Toc989358"/>
      <w:r>
        <w:rPr>
          <w:rFonts w:hint="default" w:ascii="Times New Roman" w:hAnsi="Times New Roman" w:eastAsia="宋体" w:cs="Times New Roman"/>
          <w:b/>
          <w:bCs/>
          <w:color w:val="auto"/>
          <w:sz w:val="18"/>
          <w:szCs w:val="18"/>
          <w:highlight w:val="none"/>
        </w:rPr>
        <w:t>（5） 购买日或合并当期期末无法合理确定合并对价或被购买方可辨认资产、负债公允价值的相关说明</w:t>
      </w:r>
      <w:bookmarkEnd w:id="554"/>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5" w:name="_Toc989359"/>
      <w:r>
        <w:rPr>
          <w:rFonts w:hint="default" w:ascii="Times New Roman" w:hAnsi="Times New Roman" w:eastAsia="宋体" w:cs="Times New Roman"/>
          <w:b/>
          <w:bCs/>
          <w:color w:val="auto"/>
          <w:sz w:val="18"/>
          <w:szCs w:val="18"/>
          <w:highlight w:val="none"/>
        </w:rPr>
        <w:t>（6） 其他说明</w:t>
      </w:r>
      <w:bookmarkEnd w:id="555"/>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本公司本年新增</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家子公司，均为投资设立。</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）经履行公司内部投资决策程序，本公司以货币方式出资人民币 </w:t>
      </w:r>
      <w:r>
        <w:rPr>
          <w:rFonts w:hint="default" w:ascii="Times New Roman" w:hAnsi="Times New Roman" w:eastAsia="Arial Narrow" w:cs="Times New Roman"/>
          <w:color w:val="auto"/>
          <w:sz w:val="21"/>
          <w:szCs w:val="21"/>
          <w:highlight w:val="none"/>
        </w:rPr>
        <w:t>10,000</w:t>
      </w:r>
      <w:r>
        <w:rPr>
          <w:rFonts w:hint="default" w:ascii="Times New Roman" w:hAnsi="Times New Roman" w:eastAsia="宋体" w:cs="Times New Roman"/>
          <w:color w:val="auto"/>
          <w:sz w:val="21"/>
          <w:szCs w:val="21"/>
          <w:highlight w:val="none"/>
        </w:rPr>
        <w:t>万元设立全资子公司国能长源潜江新能源有限公司，并以其为主体投资建设湖北潜江区域新能源项目，</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17</w:t>
      </w:r>
      <w:r>
        <w:rPr>
          <w:rFonts w:hint="default" w:ascii="Times New Roman" w:hAnsi="Times New Roman" w:eastAsia="宋体" w:cs="Times New Roman"/>
          <w:color w:val="auto"/>
          <w:sz w:val="21"/>
          <w:szCs w:val="21"/>
          <w:highlight w:val="none"/>
        </w:rPr>
        <w:t>日已完成工商注册。</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 </w:t>
      </w:r>
      <w:r>
        <w:rPr>
          <w:rFonts w:hint="default" w:ascii="Times New Roman" w:hAnsi="Times New Roman" w:eastAsia="宋体" w:cs="Times New Roman"/>
          <w:color w:val="auto"/>
          <w:sz w:val="21"/>
          <w:szCs w:val="21"/>
          <w:highlight w:val="none"/>
        </w:rPr>
        <w:t>经履行公司内部投资决策程序，本公司以货币方式出资人民币</w:t>
      </w:r>
      <w:r>
        <w:rPr>
          <w:rFonts w:hint="default" w:ascii="Times New Roman" w:hAnsi="Times New Roman" w:eastAsia="Arial Narrow" w:cs="Times New Roman"/>
          <w:color w:val="auto"/>
          <w:sz w:val="21"/>
          <w:szCs w:val="21"/>
          <w:highlight w:val="none"/>
        </w:rPr>
        <w:t>10,000</w:t>
      </w:r>
      <w:r>
        <w:rPr>
          <w:rFonts w:hint="default" w:ascii="Times New Roman" w:hAnsi="Times New Roman" w:eastAsia="宋体" w:cs="Times New Roman"/>
          <w:color w:val="auto"/>
          <w:sz w:val="21"/>
          <w:szCs w:val="21"/>
          <w:highlight w:val="none"/>
        </w:rPr>
        <w:t>万元设立全资子公司国能长源巴东新能源有限公司，并以其为主体投资建设湖北恩施巴东县区域新能源项目，</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日已完成工商注册。</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56" w:name="_Toc989360"/>
      <w:r>
        <w:rPr>
          <w:rFonts w:hint="default" w:ascii="Times New Roman" w:hAnsi="Times New Roman" w:eastAsia="宋体" w:cs="Times New Roman"/>
          <w:b/>
          <w:bCs/>
          <w:color w:val="auto"/>
          <w:sz w:val="21"/>
          <w:szCs w:val="21"/>
          <w:highlight w:val="none"/>
        </w:rPr>
        <w:t>2、同一控制下企业合并</w:t>
      </w:r>
      <w:bookmarkEnd w:id="556"/>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7" w:name="_Toc989361"/>
      <w:r>
        <w:rPr>
          <w:rFonts w:hint="default" w:ascii="Times New Roman" w:hAnsi="Times New Roman" w:eastAsia="宋体" w:cs="Times New Roman"/>
          <w:b/>
          <w:bCs/>
          <w:color w:val="auto"/>
          <w:sz w:val="18"/>
          <w:szCs w:val="18"/>
          <w:highlight w:val="none"/>
        </w:rPr>
        <w:t>（1） 本期发生的同一控制下企业合并</w:t>
      </w:r>
      <w:bookmarkEnd w:id="55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比较期间被合并方的净利润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8" w:name="_Toc989362"/>
      <w:r>
        <w:rPr>
          <w:rFonts w:hint="default" w:ascii="Times New Roman" w:hAnsi="Times New Roman" w:eastAsia="宋体" w:cs="Times New Roman"/>
          <w:b/>
          <w:bCs/>
          <w:color w:val="auto"/>
          <w:sz w:val="18"/>
          <w:szCs w:val="18"/>
          <w:highlight w:val="none"/>
        </w:rPr>
        <w:t>（2） 合并成本</w:t>
      </w:r>
      <w:bookmarkEnd w:id="55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合并成本</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--非现金资产的账面价值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--发行的权益性证券的面值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或有对价及其变动的说明：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59" w:name="_Toc989363"/>
      <w:r>
        <w:rPr>
          <w:rFonts w:hint="default" w:ascii="Times New Roman" w:hAnsi="Times New Roman" w:eastAsia="宋体" w:cs="Times New Roman"/>
          <w:b/>
          <w:bCs/>
          <w:color w:val="auto"/>
          <w:sz w:val="18"/>
          <w:szCs w:val="18"/>
          <w:highlight w:val="none"/>
        </w:rPr>
        <w:t>（3） 合并日被合并方资产、负债的账面价值</w:t>
      </w:r>
      <w:bookmarkEnd w:id="559"/>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426" w:type="dxa"/>
            <w:gridSpan w:val="2"/>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无形资产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应付款项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减：少数股东权益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取得的净资产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企业合并中承担的被合并方的或有负债：</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60" w:name="_Toc989364"/>
      <w:r>
        <w:rPr>
          <w:rFonts w:hint="default" w:ascii="Times New Roman" w:hAnsi="Times New Roman" w:eastAsia="宋体" w:cs="Times New Roman"/>
          <w:b/>
          <w:bCs/>
          <w:color w:val="auto"/>
          <w:sz w:val="21"/>
          <w:szCs w:val="21"/>
          <w:highlight w:val="none"/>
        </w:rPr>
        <w:t>3、反向购买</w:t>
      </w:r>
      <w:bookmarkEnd w:id="56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61" w:name="_Toc989365"/>
      <w:r>
        <w:rPr>
          <w:rFonts w:hint="default" w:ascii="Times New Roman" w:hAnsi="Times New Roman" w:eastAsia="宋体" w:cs="Times New Roman"/>
          <w:b/>
          <w:bCs/>
          <w:color w:val="auto"/>
          <w:sz w:val="21"/>
          <w:szCs w:val="21"/>
          <w:highlight w:val="none"/>
        </w:rPr>
        <w:t>4、处置子公司</w:t>
      </w:r>
      <w:bookmarkEnd w:id="56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本期是否存在丧失子公司控制权的交易或事项</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是否存在通过多次交易分步处置对子公司投资且在本期丧失控制权的情形</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□是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否</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62" w:name="_Toc989366"/>
      <w:r>
        <w:rPr>
          <w:rFonts w:hint="default" w:ascii="Times New Roman" w:hAnsi="Times New Roman" w:eastAsia="宋体" w:cs="Times New Roman"/>
          <w:b/>
          <w:bCs/>
          <w:color w:val="auto"/>
          <w:sz w:val="21"/>
          <w:szCs w:val="21"/>
          <w:highlight w:val="none"/>
        </w:rPr>
        <w:t>5、其他原因的合并范围变动</w:t>
      </w:r>
      <w:bookmarkEnd w:id="56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说明其他原因导致的合并范围变动（如，新设子公司、清算子公司等）及其相关情况：</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63" w:name="_Toc989367"/>
      <w:r>
        <w:rPr>
          <w:rFonts w:hint="default" w:ascii="Times New Roman" w:hAnsi="Times New Roman" w:eastAsia="宋体" w:cs="Times New Roman"/>
          <w:b/>
          <w:bCs/>
          <w:color w:val="auto"/>
          <w:sz w:val="21"/>
          <w:szCs w:val="21"/>
          <w:highlight w:val="none"/>
        </w:rPr>
        <w:t>6、其他</w:t>
      </w:r>
      <w:bookmarkEnd w:id="563"/>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64" w:name="_Toc2439"/>
      <w:bookmarkStart w:id="565" w:name="_Toc989368"/>
      <w:r>
        <w:rPr>
          <w:rFonts w:hint="default" w:ascii="Times New Roman" w:hAnsi="Times New Roman" w:eastAsia="宋体" w:cs="Times New Roman"/>
          <w:b/>
          <w:bCs/>
          <w:color w:val="auto"/>
          <w:sz w:val="24"/>
          <w:szCs w:val="24"/>
          <w:highlight w:val="none"/>
        </w:rPr>
        <w:t>十、在其他主体中的权益</w:t>
      </w:r>
      <w:bookmarkEnd w:id="564"/>
      <w:bookmarkEnd w:id="56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66" w:name="_Toc989369"/>
      <w:r>
        <w:rPr>
          <w:rFonts w:hint="default" w:ascii="Times New Roman" w:hAnsi="Times New Roman" w:eastAsia="宋体" w:cs="Times New Roman"/>
          <w:b/>
          <w:bCs/>
          <w:color w:val="auto"/>
          <w:sz w:val="21"/>
          <w:szCs w:val="21"/>
          <w:highlight w:val="none"/>
        </w:rPr>
        <w:t>1、在子公司中的权益</w:t>
      </w:r>
      <w:bookmarkEnd w:id="566"/>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67" w:name="_Toc989370"/>
      <w:r>
        <w:rPr>
          <w:rFonts w:hint="default" w:ascii="Times New Roman" w:hAnsi="Times New Roman" w:eastAsia="宋体" w:cs="Times New Roman"/>
          <w:b/>
          <w:bCs/>
          <w:color w:val="auto"/>
          <w:sz w:val="18"/>
          <w:szCs w:val="18"/>
          <w:highlight w:val="none"/>
        </w:rPr>
        <w:t>（1） 企业集团的构成</w:t>
      </w:r>
      <w:bookmarkEnd w:id="567"/>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w:t>
      </w:r>
      <w:r>
        <w:rPr>
          <w:rFonts w:hint="default" w:ascii="Times New Roman" w:hAnsi="Times New Roman" w:eastAsia="宋体" w:cs="Times New Roman"/>
          <w:color w:val="auto"/>
          <w:sz w:val="18"/>
          <w:szCs w:val="18"/>
          <w:highlight w:val="none"/>
          <w:lang w:val="en-US" w:eastAsia="zh-CN"/>
        </w:rPr>
        <w:t>万</w:t>
      </w:r>
      <w:r>
        <w:rPr>
          <w:rFonts w:hint="default" w:ascii="Times New Roman" w:hAnsi="Times New Roman" w:eastAsia="宋体" w:cs="Times New Roman"/>
          <w:color w:val="auto"/>
          <w:sz w:val="18"/>
          <w:szCs w:val="18"/>
          <w:highlight w:val="none"/>
        </w:rPr>
        <w:t>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2410"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34,510.64</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69.15%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15.27%</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87,360.00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95.05%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109,260.00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8,616.48</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写字楼出租、物业服务</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湖北省广水市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电力销售</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11,280.00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湖北省安陆市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风力发电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198,977.00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电力投资、开发、管理</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63,753.85</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81,207.00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国能长源十堰水电开发有限公司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51,675.00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湖北省十堰市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国能长源汉川发电有限公司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164,950.00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火力发电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同一控制下企业合并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湖北省荆州市公安县</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湖北省荆州市公安县</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湖北省石首市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49,804.00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湖北省随州市随县</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67,869.00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湖北省钟祥市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36,721.20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湖北省襄阳市谷城县</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湖北省荆门市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湖北省荆州市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湖北省潜江市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光伏发电</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设立</w:t>
            </w:r>
          </w:p>
        </w:tc>
      </w:tr>
    </w:tbl>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在子公司的持股比例不同于表决权比例的说明：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持有半数或以下表决权但仍控制被投资单位、以及持有半数以上表决权但不控制被投资单位的依据：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对于纳入合并范围的重要的结构化主体，控制的依据：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确定公司是代理人还是委托人的依据：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68" w:name="_Toc989371"/>
      <w:r>
        <w:rPr>
          <w:rFonts w:hint="default" w:ascii="Times New Roman" w:hAnsi="Times New Roman" w:eastAsia="宋体" w:cs="Times New Roman"/>
          <w:b/>
          <w:bCs/>
          <w:color w:val="auto"/>
          <w:sz w:val="18"/>
          <w:szCs w:val="18"/>
          <w:highlight w:val="none"/>
        </w:rPr>
        <w:t>（2） 重要的非全资子公司</w:t>
      </w:r>
      <w:bookmarkEnd w:id="56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196,003.08</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73,512,205.71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235,808.84</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16,304,927.03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16,338,778.85</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132,797,955.41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3,162,698.62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116,658,282.03</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子公司少数股东的持股比例不同于表决权比例的说明：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69" w:name="_Toc989372"/>
      <w:r>
        <w:rPr>
          <w:rFonts w:hint="default" w:ascii="Times New Roman" w:hAnsi="Times New Roman" w:eastAsia="宋体" w:cs="Times New Roman"/>
          <w:b/>
          <w:bCs/>
          <w:color w:val="auto"/>
          <w:sz w:val="18"/>
          <w:szCs w:val="18"/>
          <w:highlight w:val="none"/>
        </w:rPr>
        <w:t>（3） 重要非全资子公司的主要财务信息</w:t>
      </w:r>
      <w:bookmarkEnd w:id="569"/>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73,518,182.28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536,598,196.07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610,116,378.35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158,852,508.34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15,626,944.06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174,479,452.40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108,717,889.99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578,942,790.45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687,660,680.44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238,730,204.23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16,859,079.54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 xml:space="preserve">255,589,283.77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409,594,063.14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1,507,076,753.13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1,916,670,816.27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897,681,219.29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5,857,242.77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903,538,462.06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596,521,541.13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1,657,431,884.14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2,253,953,425.27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809,022,326.50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459,186,025.32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 xml:space="preserve">1,268,208,351.82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167,868,912.32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1,021,890,735.40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1,189,759,647.72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95,475,412.33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745,796,593.23</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841,272,005.56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114,393,187.96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987,506,791.42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1,101,899,979.38</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86,085,099.84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752,573,354.75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 xml:space="preserve">838,658,454.59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192,457,075.10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1,563,827,949.99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1,756,285,025.09</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171,277,898.37</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1,251,697,749.35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1,422,975,647.72</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86,622,966.26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1,001,937,838.75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1,088,560,805.01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12,396,383.51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822,318,267.50</w:t>
            </w:r>
          </w:p>
        </w:tc>
        <w:tc>
          <w:tcPr>
            <w:tcW w:w="741" w:type="dxa"/>
            <w:tcBorders>
              <w:top w:val="single" w:color="auto" w:sz="2" w:space="0"/>
              <w:left w:val="single" w:color="auto" w:sz="2" w:space="0"/>
              <w:bottom w:val="single" w:color="auto" w:sz="2" w:space="0"/>
              <w:right w:val="single" w:color="auto" w:sz="2" w:space="0"/>
            </w:tcBorders>
            <w:noWrap w:val="0"/>
            <w:vAlign w:val="center"/>
          </w:tcPr>
          <w:p>
            <w:pPr>
              <w:widowControl/>
              <w:spacing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kern w:val="0"/>
                <w:sz w:val="18"/>
                <w:szCs w:val="18"/>
                <w:highlight w:val="none"/>
                <w:lang w:val="en-US" w:eastAsia="zh-CN"/>
              </w:rPr>
              <w:t xml:space="preserve">834,714,651.01 </w:t>
            </w:r>
          </w:p>
        </w:tc>
      </w:tr>
    </w:tbl>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589,183,707.19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1,258,042.85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1,258,042.85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-21,372,711.69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768,034,180.75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-27,433,436.02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-27,433,436.02</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15,146,083.55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2,518,694,192.40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21,437,167.25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21,437,167.25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189,181,340.49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2,898,053,745.93</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23,676,535.01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21,558,414.21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184,235,465.19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90,115,994.53</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42,838,958.71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42,838,958.71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42,071,344.01</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1,379,124.79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1,379,124.79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1,379,124.79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70,972,362.39</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9,036,281.77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9,036,281.77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48,393,421.64</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70" w:name="_Toc989373"/>
      <w:r>
        <w:rPr>
          <w:rFonts w:hint="default" w:ascii="Times New Roman" w:hAnsi="Times New Roman" w:eastAsia="宋体" w:cs="Times New Roman"/>
          <w:b/>
          <w:bCs/>
          <w:color w:val="auto"/>
          <w:sz w:val="18"/>
          <w:szCs w:val="18"/>
          <w:highlight w:val="none"/>
        </w:rPr>
        <w:t>（4） 使用企业集团资产和清偿企业集团债务的重大限制</w:t>
      </w:r>
      <w:bookmarkEnd w:id="570"/>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71" w:name="_Toc989374"/>
      <w:r>
        <w:rPr>
          <w:rFonts w:hint="default" w:ascii="Times New Roman" w:hAnsi="Times New Roman" w:eastAsia="宋体" w:cs="Times New Roman"/>
          <w:b/>
          <w:bCs/>
          <w:color w:val="auto"/>
          <w:sz w:val="18"/>
          <w:szCs w:val="18"/>
          <w:highlight w:val="none"/>
        </w:rPr>
        <w:t>（5） 向纳入合并财务报表范围的结构化主体提供的财务支持或其他支持</w:t>
      </w:r>
      <w:bookmarkEnd w:id="57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72" w:name="_Toc989375"/>
      <w:r>
        <w:rPr>
          <w:rFonts w:hint="default" w:ascii="Times New Roman" w:hAnsi="Times New Roman" w:eastAsia="宋体" w:cs="Times New Roman"/>
          <w:b/>
          <w:bCs/>
          <w:color w:val="auto"/>
          <w:sz w:val="21"/>
          <w:szCs w:val="21"/>
          <w:highlight w:val="none"/>
        </w:rPr>
        <w:t>2、在子公司的所有者权益份额发生变化且仍控制子公司的交易</w:t>
      </w:r>
      <w:bookmarkEnd w:id="572"/>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73" w:name="_Toc989376"/>
      <w:r>
        <w:rPr>
          <w:rFonts w:hint="default" w:ascii="Times New Roman" w:hAnsi="Times New Roman" w:eastAsia="宋体" w:cs="Times New Roman"/>
          <w:b/>
          <w:bCs/>
          <w:color w:val="auto"/>
          <w:sz w:val="18"/>
          <w:szCs w:val="18"/>
          <w:highlight w:val="none"/>
        </w:rPr>
        <w:t>（1） 在子公司所有者权益份额发生变化的情况说明</w:t>
      </w:r>
      <w:bookmarkEnd w:id="573"/>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74" w:name="_Toc989377"/>
      <w:r>
        <w:rPr>
          <w:rFonts w:hint="default" w:ascii="Times New Roman" w:hAnsi="Times New Roman" w:eastAsia="宋体" w:cs="Times New Roman"/>
          <w:b/>
          <w:bCs/>
          <w:color w:val="auto"/>
          <w:sz w:val="18"/>
          <w:szCs w:val="18"/>
          <w:highlight w:val="none"/>
        </w:rPr>
        <w:t>（2） 交易对于少数股东权益及归属于母公司所有者权益的影响</w:t>
      </w:r>
      <w:bookmarkEnd w:id="57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购买成本/处置对价</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--现金</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--非现金资产的公允价值</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购买成本/处置对价合计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差额</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其中：调整资本公积</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调整盈余公积</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540" w:firstLineChars="3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调整未分配利润</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75" w:name="_Toc989378"/>
      <w:r>
        <w:rPr>
          <w:rFonts w:hint="default" w:ascii="Times New Roman" w:hAnsi="Times New Roman" w:eastAsia="宋体" w:cs="Times New Roman"/>
          <w:b/>
          <w:bCs/>
          <w:color w:val="auto"/>
          <w:sz w:val="21"/>
          <w:szCs w:val="21"/>
          <w:highlight w:val="none"/>
        </w:rPr>
        <w:t>3、在合营安排或联营企业中的权益</w:t>
      </w:r>
      <w:bookmarkEnd w:id="57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76" w:name="_Toc989379"/>
      <w:r>
        <w:rPr>
          <w:rFonts w:hint="default" w:ascii="Times New Roman" w:hAnsi="Times New Roman" w:eastAsia="宋体" w:cs="Times New Roman"/>
          <w:b/>
          <w:bCs/>
          <w:color w:val="auto"/>
          <w:sz w:val="21"/>
          <w:szCs w:val="21"/>
          <w:highlight w:val="none"/>
        </w:rPr>
        <w:t>（1） 重要的合营企业或联营企业</w:t>
      </w:r>
      <w:bookmarkEnd w:id="576"/>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创业投资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湖北省武汉市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煤炭批发、仓储</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湖北省汉川市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水泥生产、销售</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湖北省恩施市鹤峰县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湖北省恩施市巴东县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湖北省恩施市咸丰县</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水利发电</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在合营企业或联营企业的持股比例不同于表决权比例的说明：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持有20%以下表决权但具有重大影响，或者持有20%或以上表决权但不具有重大影响的依据：</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77" w:name="_Toc989380"/>
      <w:r>
        <w:rPr>
          <w:rFonts w:hint="default" w:ascii="Times New Roman" w:hAnsi="Times New Roman" w:eastAsia="宋体" w:cs="Times New Roman"/>
          <w:b/>
          <w:bCs/>
          <w:color w:val="auto"/>
          <w:sz w:val="21"/>
          <w:szCs w:val="21"/>
          <w:highlight w:val="none"/>
        </w:rPr>
        <w:t>（2） 重要合营企业的主要财务信息</w:t>
      </w:r>
      <w:bookmarkEnd w:id="57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其中：现金和现金等价物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归属于母公司股东权益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调整事项</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--内部交易未实现利润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终止经营的净利润</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78" w:name="_Toc989381"/>
      <w:r>
        <w:rPr>
          <w:rFonts w:hint="default" w:ascii="Times New Roman" w:hAnsi="Times New Roman" w:eastAsia="宋体" w:cs="Times New Roman"/>
          <w:b/>
          <w:bCs/>
          <w:color w:val="auto"/>
          <w:sz w:val="21"/>
          <w:szCs w:val="21"/>
          <w:highlight w:val="none"/>
        </w:rPr>
        <w:t>（3） 重要联营企业的主要财务信息</w:t>
      </w:r>
      <w:bookmarkEnd w:id="57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643"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4498" w:type="dxa"/>
            <w:gridSpan w:val="7"/>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4498" w:type="dxa"/>
            <w:gridSpan w:val="7"/>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643"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咸丰</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小河水电有限公司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咸丰</w:t>
            </w:r>
            <w:r>
              <w:rPr>
                <w:rFonts w:hint="default" w:ascii="Times New Roman" w:hAnsi="Times New Roman"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rPr>
              <w:t>小河水电有限公司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流动资产</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571,353,374.97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49,044,799.91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65,632,255.15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13,250,928.55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26,921,526.38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19,451,813.13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2,922,125.80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542,585,156.71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42,126,309.26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63,711,414.52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9,462,347.60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17,477,108.90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13,216,735.17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3,552,658.23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非流动资产</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243,106,395.81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81,533,558.77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93,126,737.39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125,729,247.16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68,727,069.52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486,945,523.67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115,582,464.44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241,032,966.60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87,770,734.20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99,357,033.06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127,398,397.85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67,634,010.20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506,975,594.67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121,888,495.04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资产合计</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814,459,770.78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130,578,358.68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158,758,992.54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138,980,175.71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95,648,595.90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506,397,336.80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118,504,590.24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783,618,123.31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129,897,043.46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163,068,447.58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136,860,745.45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85,111,119.10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520,192,329.84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125,441,153.27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流动负债</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37,672,117.16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429,475,400.98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63,890,506.64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 22,739,505.75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3,449,560.84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208,205,759.75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2,567,092.46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42,328,398.14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428,940,190.72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68,725,652.04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21,546,298.83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4,563,130.89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235,483,082.64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3,940,732.81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非流动负债</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66,344,557.91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2,544,521.17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23,395,143.57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7,542,291.66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264,000,000.00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65,051,440.30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66,344,557.91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2,853,158.78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23,000,000.00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10,257,798.46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286,000,000.00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负债合计</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104,016,675.07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432,019,922.15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87,285,650.21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22,739,505.75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10,991,852.50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472,205,759.75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67,618,532.76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108,672,956.05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431,793,349.50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91,725,652.04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21,546,298.83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14,820,929.35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521,483,082.64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75,940,732.81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所有者权益合计</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710,443,095.71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-301,441,563.47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71,473,342.33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116,240,669.96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84,656,743.40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34,191,577.05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50,886,057.48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674,945,167.26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-301,896,306.04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71,342,795.54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115,314,446.62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70,290,189.75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-1,290,752.80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49,500,420.46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98,998,012.78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98,599,890.11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归属于母公司股东权益</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611,445,082.93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-301,441,563.47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576,345,277.15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-301,896,306.04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71,342,795.54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115,314,446.62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70,290,189.75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-1,290,752.80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49,500,420.46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按持股比例计算的净资产份额</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34,294,896.59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51,145,894.78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38,095,534.53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11,967,051.96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24,934,168.16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34,244,541.86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50,738,356.51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31,630,585.39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24,255,206.02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调整事项</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-586,945.43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10,000,911.17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-801,897.78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10,721,538.23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--商誉</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--内部交易未实现利润</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-586,945.43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10,000,911.17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-801,897.78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10,721,538.23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对联营企业权益投资的账面价值</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34,294,896.59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50,558,949.35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48,096,445.70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11,967,051.96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24,934,168.16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34,244,541.86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49,936,458.73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42,352,123.62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24,255,206.02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存在公开报价的联营企业权益投资的公允价值</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51,239,409.45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18,180,997.35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185,386,649.12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67,304,119.05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62,731,031.92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113,430,740.96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22,311,818.77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62,554,710.60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18,374,033.19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206,561,274.33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49,819,081.55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44,727,787.76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49,931,943.91</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18,578,943.05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35,497,928.45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454,742.57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110,027.26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24,521,953.10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35,046,969.49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35,614,695.96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3,259,140.62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122,884,075.23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1,470,531.24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4,435,196.70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12,890,488.78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18,489,241.84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-22,188,965.84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3,832,279.80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终止经营的净利润</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综合收益总额</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35,497,928.45</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454,742.57</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110,027.26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24,521,953.10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35,046,969.49</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35,614,695.96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3,259,140.62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122,884,075.23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1,470,531.24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4,435,196.70</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12,890,488.78</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18,489,241.84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-22,188,965.84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3,832,279.80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本年度收到的来自联营企业的股利</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10,384,633.56</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9,670,158.83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1,082,560.02</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3,146,785.64</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20,790,599.73</w:t>
            </w: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64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79" w:name="_Toc989382"/>
      <w:r>
        <w:rPr>
          <w:rFonts w:hint="default" w:ascii="Times New Roman" w:hAnsi="Times New Roman" w:eastAsia="宋体" w:cs="Times New Roman"/>
          <w:b/>
          <w:bCs/>
          <w:color w:val="auto"/>
          <w:sz w:val="21"/>
          <w:szCs w:val="21"/>
          <w:highlight w:val="none"/>
        </w:rPr>
        <w:t>（4） 不重要的合营企业和联营企业的汇总财务信息</w:t>
      </w:r>
      <w:bookmarkEnd w:id="57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投资账面价值合计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本公司不重要的联营企业为河南东升煤业有限公司，对其持股</w:t>
      </w:r>
      <w:r>
        <w:rPr>
          <w:rFonts w:hint="default" w:ascii="Times New Roman" w:hAnsi="Times New Roman" w:eastAsia="Arial Narrow" w:cs="Times New Roman"/>
          <w:color w:val="auto"/>
          <w:sz w:val="21"/>
          <w:szCs w:val="21"/>
          <w:highlight w:val="none"/>
        </w:rPr>
        <w:t>40%</w:t>
      </w:r>
      <w:r>
        <w:rPr>
          <w:rFonts w:hint="default" w:ascii="Times New Roman" w:hAnsi="Times New Roman" w:eastAsia="宋体" w:cs="Times New Roman"/>
          <w:color w:val="auto"/>
          <w:sz w:val="21"/>
          <w:szCs w:val="21"/>
          <w:highlight w:val="none"/>
        </w:rPr>
        <w:t>，采用权益法核算，</w:t>
      </w:r>
      <w:r>
        <w:rPr>
          <w:rFonts w:hint="default" w:ascii="Times New Roman" w:hAnsi="Times New Roman" w:eastAsia="Arial Narrow" w:cs="Times New Roman"/>
          <w:color w:val="auto"/>
          <w:sz w:val="21"/>
          <w:szCs w:val="21"/>
          <w:highlight w:val="none"/>
        </w:rPr>
        <w:t>2015</w:t>
      </w:r>
      <w:r>
        <w:rPr>
          <w:rFonts w:hint="default" w:ascii="Times New Roman" w:hAnsi="Times New Roman" w:eastAsia="宋体" w:cs="Times New Roman"/>
          <w:color w:val="auto"/>
          <w:sz w:val="21"/>
          <w:szCs w:val="21"/>
          <w:highlight w:val="none"/>
        </w:rPr>
        <w:t>年已对其账面余额全额计提减值准备。</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80" w:name="_Toc989383"/>
      <w:r>
        <w:rPr>
          <w:rFonts w:hint="default" w:ascii="Times New Roman" w:hAnsi="Times New Roman" w:eastAsia="宋体" w:cs="Times New Roman"/>
          <w:b/>
          <w:bCs/>
          <w:color w:val="auto"/>
          <w:sz w:val="21"/>
          <w:szCs w:val="21"/>
          <w:highlight w:val="none"/>
        </w:rPr>
        <w:t>（5） 合营企业或联营企业向本公司转移资金的能力存在重大限制的说明</w:t>
      </w:r>
      <w:bookmarkEnd w:id="58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81" w:name="_Toc989384"/>
      <w:r>
        <w:rPr>
          <w:rFonts w:hint="default" w:ascii="Times New Roman" w:hAnsi="Times New Roman" w:eastAsia="宋体" w:cs="Times New Roman"/>
          <w:b/>
          <w:bCs/>
          <w:color w:val="auto"/>
          <w:sz w:val="21"/>
          <w:szCs w:val="21"/>
          <w:highlight w:val="none"/>
        </w:rPr>
        <w:t>（6） 合营企业或联营企业发生的超额亏损</w:t>
      </w:r>
      <w:bookmarkEnd w:id="58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本期末累积未确认的损失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-60,379,261.21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90,948.52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-60,288,312.69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-451,763.48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11,963,389.28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spacing w:before="100" w:beforeAutospacing="0" w:after="100" w:afterAutospacing="0" w:line="240" w:lineRule="atLeas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4"/>
          <w:szCs w:val="24"/>
          <w:highlight w:val="none"/>
        </w:rPr>
        <w:t>  公司所属子公司恩施水电开发有限公司持有参股投资的湖北省巴东县沿渡河电业发展有限公司35%股权，2023年度按持股比例计算确认投资收益11,963,389.28元、其他权益变动3,662.68元，有关情况详见本节3、（3）重要联营企业的主要财务信息。</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82" w:name="_Toc989385"/>
      <w:r>
        <w:rPr>
          <w:rFonts w:hint="default" w:ascii="Times New Roman" w:hAnsi="Times New Roman" w:eastAsia="宋体" w:cs="Times New Roman"/>
          <w:b/>
          <w:bCs/>
          <w:color w:val="auto"/>
          <w:sz w:val="21"/>
          <w:szCs w:val="21"/>
          <w:highlight w:val="none"/>
        </w:rPr>
        <w:t>（7） 与合营企业投资相关的未确认承诺</w:t>
      </w:r>
      <w:bookmarkEnd w:id="582"/>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583" w:name="_Toc989386"/>
      <w:r>
        <w:rPr>
          <w:rFonts w:hint="default" w:ascii="Times New Roman" w:hAnsi="Times New Roman" w:eastAsia="宋体" w:cs="Times New Roman"/>
          <w:b/>
          <w:bCs/>
          <w:color w:val="auto"/>
          <w:sz w:val="21"/>
          <w:szCs w:val="21"/>
          <w:highlight w:val="none"/>
        </w:rPr>
        <w:t>（8） 与合营企业或联营企业投资相关的或有负债</w:t>
      </w:r>
      <w:bookmarkEnd w:id="58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84" w:name="_Toc989387"/>
      <w:r>
        <w:rPr>
          <w:rFonts w:hint="default" w:ascii="Times New Roman" w:hAnsi="Times New Roman" w:eastAsia="宋体" w:cs="Times New Roman"/>
          <w:b/>
          <w:bCs/>
          <w:color w:val="auto"/>
          <w:sz w:val="21"/>
          <w:szCs w:val="21"/>
          <w:highlight w:val="none"/>
        </w:rPr>
        <w:t>4、重要的共同经营</w:t>
      </w:r>
      <w:bookmarkEnd w:id="584"/>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间接</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在共同经营中的持股比例或享有的份额不同于表决权比例的说明：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共同经营为单独主体的，分类为共同经营的依据：</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85" w:name="_Toc989388"/>
      <w:r>
        <w:rPr>
          <w:rFonts w:hint="default" w:ascii="Times New Roman" w:hAnsi="Times New Roman" w:eastAsia="宋体" w:cs="Times New Roman"/>
          <w:b/>
          <w:bCs/>
          <w:color w:val="auto"/>
          <w:sz w:val="21"/>
          <w:szCs w:val="21"/>
          <w:highlight w:val="none"/>
        </w:rPr>
        <w:t>5、在未纳入合并财务报表范围的结构化主体中的权益</w:t>
      </w:r>
      <w:bookmarkEnd w:id="585"/>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未纳入合并财务报表范围的结构化主体的相关说明：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86" w:name="_Toc989389"/>
      <w:r>
        <w:rPr>
          <w:rFonts w:hint="default" w:ascii="Times New Roman" w:hAnsi="Times New Roman" w:eastAsia="宋体" w:cs="Times New Roman"/>
          <w:b/>
          <w:bCs/>
          <w:color w:val="auto"/>
          <w:sz w:val="21"/>
          <w:szCs w:val="21"/>
          <w:highlight w:val="none"/>
        </w:rPr>
        <w:t>6、其他</w:t>
      </w:r>
      <w:bookmarkEnd w:id="586"/>
    </w:p>
    <w:p>
      <w:pPr>
        <w:pStyle w:val="2"/>
        <w:ind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无。</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87" w:name="_Toc989390"/>
      <w:bookmarkStart w:id="588" w:name="_Toc23354"/>
      <w:r>
        <w:rPr>
          <w:rFonts w:hint="default" w:ascii="Times New Roman" w:hAnsi="Times New Roman" w:eastAsia="宋体" w:cs="Times New Roman"/>
          <w:b/>
          <w:bCs/>
          <w:color w:val="auto"/>
          <w:sz w:val="24"/>
          <w:szCs w:val="24"/>
          <w:highlight w:val="none"/>
        </w:rPr>
        <w:t>十一、政府补助</w:t>
      </w:r>
      <w:bookmarkEnd w:id="587"/>
      <w:bookmarkEnd w:id="58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89" w:name="_Toc989391"/>
      <w:r>
        <w:rPr>
          <w:rFonts w:hint="default" w:ascii="Times New Roman" w:hAnsi="Times New Roman" w:eastAsia="宋体" w:cs="Times New Roman"/>
          <w:b/>
          <w:bCs/>
          <w:color w:val="auto"/>
          <w:sz w:val="21"/>
          <w:szCs w:val="21"/>
          <w:highlight w:val="none"/>
        </w:rPr>
        <w:t>1、报告期末按应收金额确认的政府补助</w:t>
      </w:r>
      <w:bookmarkEnd w:id="58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未能在预计时点收到预计金额的政府补助的原因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90" w:name="_Toc989392"/>
      <w:r>
        <w:rPr>
          <w:rFonts w:hint="default" w:ascii="Times New Roman" w:hAnsi="Times New Roman" w:eastAsia="宋体" w:cs="Times New Roman"/>
          <w:b/>
          <w:bCs/>
          <w:color w:val="auto"/>
          <w:sz w:val="21"/>
          <w:szCs w:val="21"/>
          <w:highlight w:val="none"/>
        </w:rPr>
        <w:t>2、涉及政府补助的负债项目</w:t>
      </w:r>
      <w:bookmarkEnd w:id="59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91" w:name="_Toc989393"/>
      <w:r>
        <w:rPr>
          <w:rFonts w:hint="default" w:ascii="Times New Roman" w:hAnsi="Times New Roman" w:eastAsia="宋体" w:cs="Times New Roman"/>
          <w:b/>
          <w:bCs/>
          <w:color w:val="auto"/>
          <w:sz w:val="21"/>
          <w:szCs w:val="21"/>
          <w:highlight w:val="none"/>
        </w:rPr>
        <w:t>3、计入当期损益的政府补助</w:t>
      </w:r>
      <w:bookmarkEnd w:id="59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会计科目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w:t>
            </w:r>
            <w:r>
              <w:rPr>
                <w:rFonts w:hint="default" w:ascii="Times New Roman" w:hAnsi="Times New Roman" w:eastAsia="宋体" w:cs="Times New Roman"/>
                <w:color w:val="auto"/>
                <w:sz w:val="18"/>
                <w:szCs w:val="18"/>
                <w:highlight w:val="none"/>
                <w:lang w:val="en-US" w:eastAsia="zh-CN"/>
              </w:rPr>
              <w:t>53</w:t>
            </w:r>
            <w:r>
              <w:rPr>
                <w:rFonts w:hint="default" w:ascii="Times New Roman" w:hAnsi="Times New Roman" w:eastAsia="宋体" w:cs="Times New Roman"/>
                <w:color w:val="auto"/>
                <w:sz w:val="18"/>
                <w:szCs w:val="18"/>
                <w:highlight w:val="none"/>
              </w:rPr>
              <w:t>,080.42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9,831,530.25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营业外收入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283,592.00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606,880.00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报告期内，公司有关政府补助的信息详见本附注51、递延收益；67、其他收益；74、营业外收入。</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592" w:name="_Toc989394"/>
      <w:bookmarkStart w:id="593" w:name="_Toc29996"/>
      <w:r>
        <w:rPr>
          <w:rFonts w:hint="default" w:ascii="Times New Roman" w:hAnsi="Times New Roman" w:eastAsia="宋体" w:cs="Times New Roman"/>
          <w:b/>
          <w:bCs/>
          <w:color w:val="auto"/>
          <w:sz w:val="24"/>
          <w:szCs w:val="24"/>
          <w:highlight w:val="none"/>
        </w:rPr>
        <w:t>十二、与金融工具相关的风险</w:t>
      </w:r>
      <w:bookmarkEnd w:id="592"/>
      <w:bookmarkEnd w:id="59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94" w:name="_Toc989395"/>
      <w:r>
        <w:rPr>
          <w:rFonts w:hint="default" w:ascii="Times New Roman" w:hAnsi="Times New Roman" w:eastAsia="宋体" w:cs="Times New Roman"/>
          <w:b/>
          <w:bCs/>
          <w:color w:val="auto"/>
          <w:sz w:val="21"/>
          <w:szCs w:val="21"/>
          <w:highlight w:val="none"/>
        </w:rPr>
        <w:t>1、金融工具产生的各类风险</w:t>
      </w:r>
      <w:bookmarkEnd w:id="594"/>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本公司在经营过程中面临各种金融风险：市场风险（包括外汇风险、利率风险和其他价格风险）信用风险和流动性风险。上述金融风险以及本公司为降低这些风险所采取的风险管理政策如下所述</w:t>
      </w:r>
      <w:r>
        <w:rPr>
          <w:rFonts w:hint="default" w:ascii="Times New Roman" w:hAnsi="Times New Roman" w:eastAsia="Arial Narrow" w:cs="Times New Roman"/>
          <w:color w:val="auto"/>
          <w:sz w:val="21"/>
          <w:szCs w:val="21"/>
          <w:highlight w:val="none"/>
        </w:rPr>
        <w:t> </w:t>
      </w:r>
      <w:r>
        <w:rPr>
          <w:rFonts w:hint="default" w:ascii="Times New Roman" w:hAnsi="Times New Roman" w:eastAsia="宋体" w:cs="Times New Roman"/>
          <w:color w:val="auto"/>
          <w:sz w:val="21"/>
          <w:szCs w:val="21"/>
          <w:highlight w:val="none"/>
        </w:rPr>
        <w:t>：</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由风险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市场风险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1</w:t>
      </w:r>
      <w:r>
        <w:rPr>
          <w:rFonts w:hint="default" w:ascii="Times New Roman" w:hAnsi="Times New Roman" w:eastAsia="宋体" w:cs="Times New Roman"/>
          <w:color w:val="auto"/>
          <w:sz w:val="21"/>
          <w:szCs w:val="21"/>
          <w:highlight w:val="none"/>
        </w:rPr>
        <w:t>）外汇风险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外汇风险是指金融工具的公允价值或未来现金流量因外汇汇率变动而发生波动的风险。汇率风险主要源于以记账本位币之外的货币进行计价的金融工具。</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公司的主要经营业务位于中国湖北省内，基本全部以人民币结算，不存在重大汇率风险。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）利率风险－现金流量变动风险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利率风险是指金融工具的公允价值或未来现金流量因市场利率变动而发生波动的风险。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截至</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日，本公司面临的市场利率变动的风险主要与以浮动利率计息的银行借款有关。本公司借款利率稳定且相对较低，利率波动对公司借款利息影响较小</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）其他价格风险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其他价格风险是指金融工具的公允价值或未来现金流量因汇率风险和利率风险以外的市场价格变动而发生波动的风险。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本公司其他价格风险主要产生于各类权益工具投资，存在权益工具价格变动的风险。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2.</w:t>
      </w:r>
      <w:r>
        <w:rPr>
          <w:rFonts w:hint="default" w:ascii="Times New Roman" w:hAnsi="Times New Roman" w:eastAsia="宋体" w:cs="Times New Roman"/>
          <w:color w:val="auto"/>
          <w:sz w:val="21"/>
          <w:szCs w:val="21"/>
          <w:highlight w:val="none"/>
        </w:rPr>
        <w:t>信用风险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信用风险是指交易对手未能履行合同义务而导致本公司发生财务损失的风险。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本公司信用风险主要产生于货币资金、应收票据、应收账款、其他应收款等，于资产负债表日，本公司金融资产的账面价值已代表其最大信用风险敞口。</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本公司货币资金主要为存放于声誉良好并拥有较高信用评级的国有银行及国家能源集团财务公司，本公司认为其不存在重大的信用风险，几乎不会产生因银行违约而导致的重大损失。</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此外，对于应收票据、应收账款和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Arial Narrow" w:cs="Times New Roman"/>
          <w:color w:val="auto"/>
          <w:sz w:val="21"/>
          <w:szCs w:val="21"/>
          <w:highlight w:val="none"/>
        </w:rPr>
        <w:t>3.</w:t>
      </w:r>
      <w:r>
        <w:rPr>
          <w:rFonts w:hint="default" w:ascii="Times New Roman" w:hAnsi="Times New Roman" w:eastAsia="宋体" w:cs="Times New Roman"/>
          <w:color w:val="auto"/>
          <w:sz w:val="21"/>
          <w:szCs w:val="21"/>
          <w:highlight w:val="none"/>
        </w:rPr>
        <w:t>流动风险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流动性风险是指企业在履行以交付现金或其他金融资产的方式结算的义务时发生资金短缺的风险。</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本公司的政策是确保拥有充足的现金以偿还到期债务。流动性风险由本公司的财务部门集中控制。财务部门通过监控现金余额、可随时变现的有价证券以及对未来</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个月现金流量的滚动预测，确保公司在所有合理预测的情况下拥有充足的资金偿还债务。同时持续监控公司是否符合借款协议的规定，从主要金融机构获得提供足够备用资金的承诺，以满足短期和长期的资金需求。</w:t>
      </w:r>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本公司将银行借款作为主要资金来源。</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日，本公司尚未使用的银行借款额度为人民币</w:t>
      </w:r>
      <w:r>
        <w:rPr>
          <w:rFonts w:hint="default" w:ascii="Times New Roman" w:hAnsi="Times New Roman" w:eastAsia="Arial Narrow" w:cs="Times New Roman"/>
          <w:color w:val="auto"/>
          <w:sz w:val="21"/>
          <w:szCs w:val="21"/>
          <w:highlight w:val="none"/>
        </w:rPr>
        <w:t>545.59</w:t>
      </w:r>
      <w:r>
        <w:rPr>
          <w:rFonts w:hint="default" w:ascii="Times New Roman" w:hAnsi="Times New Roman" w:eastAsia="宋体" w:cs="Times New Roman"/>
          <w:color w:val="auto"/>
          <w:sz w:val="21"/>
          <w:szCs w:val="21"/>
          <w:highlight w:val="none"/>
        </w:rPr>
        <w:t>亿元（</w:t>
      </w:r>
      <w:r>
        <w:rPr>
          <w:rFonts w:hint="default" w:ascii="Times New Roman" w:hAnsi="Times New Roman" w:eastAsia="Arial Narrow" w:cs="Times New Roman"/>
          <w:color w:val="auto"/>
          <w:sz w:val="21"/>
          <w:szCs w:val="21"/>
          <w:highlight w:val="none"/>
        </w:rPr>
        <w:t>2022</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日：人民币</w:t>
      </w:r>
      <w:r>
        <w:rPr>
          <w:rFonts w:hint="default" w:ascii="Times New Roman" w:hAnsi="Times New Roman" w:eastAsia="Arial Narrow" w:cs="Times New Roman"/>
          <w:color w:val="auto"/>
          <w:sz w:val="21"/>
          <w:szCs w:val="21"/>
          <w:highlight w:val="none"/>
        </w:rPr>
        <w:t>449.92</w:t>
      </w:r>
      <w:r>
        <w:rPr>
          <w:rFonts w:hint="default" w:ascii="Times New Roman" w:hAnsi="Times New Roman" w:eastAsia="宋体" w:cs="Times New Roman"/>
          <w:color w:val="auto"/>
          <w:sz w:val="21"/>
          <w:szCs w:val="21"/>
          <w:highlight w:val="none"/>
        </w:rPr>
        <w:t>亿元）。</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95" w:name="_Toc989396"/>
      <w:r>
        <w:rPr>
          <w:rFonts w:hint="default" w:ascii="Times New Roman" w:hAnsi="Times New Roman" w:eastAsia="宋体" w:cs="Times New Roman"/>
          <w:b/>
          <w:bCs/>
          <w:color w:val="auto"/>
          <w:sz w:val="21"/>
          <w:szCs w:val="21"/>
          <w:highlight w:val="none"/>
        </w:rPr>
        <w:t>2、套期</w:t>
      </w:r>
      <w:bookmarkEnd w:id="595"/>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96" w:name="_Toc989397"/>
      <w:r>
        <w:rPr>
          <w:rFonts w:hint="default" w:ascii="Times New Roman" w:hAnsi="Times New Roman" w:eastAsia="宋体" w:cs="Times New Roman"/>
          <w:b/>
          <w:bCs/>
          <w:color w:val="auto"/>
          <w:sz w:val="18"/>
          <w:szCs w:val="18"/>
          <w:highlight w:val="none"/>
        </w:rPr>
        <w:t>（1） 公司开展套期业务进行风险管理</w:t>
      </w:r>
      <w:bookmarkEnd w:id="59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597" w:name="_Toc989398"/>
      <w:r>
        <w:rPr>
          <w:rFonts w:hint="default" w:ascii="Times New Roman" w:hAnsi="Times New Roman" w:eastAsia="宋体" w:cs="Times New Roman"/>
          <w:b/>
          <w:bCs/>
          <w:color w:val="auto"/>
          <w:sz w:val="18"/>
          <w:szCs w:val="18"/>
          <w:highlight w:val="none"/>
        </w:rPr>
        <w:t>（2） 公司开展符合条件套期业务并应用套期会计</w:t>
      </w:r>
      <w:bookmarkEnd w:id="59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与被套期项目以及套期工具相关账面价值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已确认的被套期项目账面价值中所包含的被套期项目累计公允价值套期调整</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套期有效性和套期无效部分来源</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套期会计对公司的财务报表相关影响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套期风险类型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套期类别</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598" w:name="_Toc989399"/>
      <w:r>
        <w:rPr>
          <w:rFonts w:hint="default" w:ascii="Times New Roman" w:hAnsi="Times New Roman" w:eastAsia="宋体" w:cs="Times New Roman"/>
          <w:b/>
          <w:bCs/>
          <w:color w:val="auto"/>
          <w:sz w:val="18"/>
          <w:szCs w:val="18"/>
          <w:highlight w:val="none"/>
        </w:rPr>
        <w:t>（3） 公司开展套期业务进行风险管理、预期能实现风险管理目标但未应用套期会计</w:t>
      </w:r>
      <w:bookmarkEnd w:id="59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599" w:name="_Toc989400"/>
      <w:r>
        <w:rPr>
          <w:rFonts w:hint="default" w:ascii="Times New Roman" w:hAnsi="Times New Roman" w:eastAsia="宋体" w:cs="Times New Roman"/>
          <w:b/>
          <w:bCs/>
          <w:color w:val="auto"/>
          <w:sz w:val="21"/>
          <w:szCs w:val="21"/>
          <w:highlight w:val="none"/>
        </w:rPr>
        <w:t>3、金融资产</w:t>
      </w:r>
      <w:bookmarkEnd w:id="599"/>
    </w:p>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00" w:name="_Toc989401"/>
      <w:r>
        <w:rPr>
          <w:rFonts w:hint="default" w:ascii="Times New Roman" w:hAnsi="Times New Roman" w:eastAsia="宋体" w:cs="Times New Roman"/>
          <w:b/>
          <w:bCs/>
          <w:color w:val="auto"/>
          <w:sz w:val="18"/>
          <w:szCs w:val="18"/>
          <w:highlight w:val="none"/>
        </w:rPr>
        <w:t>（1） 转移方式分类</w:t>
      </w:r>
      <w:bookmarkEnd w:id="600"/>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转移方式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已转移金融资产性质</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已转移金融资产金额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终止确认情况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终止确认情况的判断依据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5,922,860.00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无追索权贴现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无追索权贴现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无追索权贴现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1,070,922,860.00</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01" w:name="_Toc989402"/>
      <w:r>
        <w:rPr>
          <w:rFonts w:hint="default" w:ascii="Times New Roman" w:hAnsi="Times New Roman" w:eastAsia="宋体" w:cs="Times New Roman"/>
          <w:b/>
          <w:bCs/>
          <w:color w:val="auto"/>
          <w:sz w:val="18"/>
          <w:szCs w:val="18"/>
          <w:highlight w:val="none"/>
        </w:rPr>
        <w:t>（2） 因转移而终止确认的金融资产</w:t>
      </w:r>
      <w:bookmarkEnd w:id="60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金融资产转移的方式</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终止确认的金融资产金额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与终止确认相关的利得或损失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银行承兑汇票</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5,922,860.00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财务公司承兑汇票</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商业承兑汇票</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贴现</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1,070,922,860.00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keepLines/>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02" w:name="_Toc989403"/>
      <w:r>
        <w:rPr>
          <w:rFonts w:hint="default" w:ascii="Times New Roman" w:hAnsi="Times New Roman" w:eastAsia="宋体" w:cs="Times New Roman"/>
          <w:b/>
          <w:bCs/>
          <w:color w:val="auto"/>
          <w:sz w:val="18"/>
          <w:szCs w:val="18"/>
          <w:highlight w:val="none"/>
        </w:rPr>
        <w:t>（3） 继续涉入的资产转移金融资产</w:t>
      </w:r>
      <w:bookmarkEnd w:id="60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03" w:name="_Toc10087"/>
      <w:bookmarkStart w:id="604" w:name="_Toc989404"/>
      <w:r>
        <w:rPr>
          <w:rFonts w:hint="default" w:ascii="Times New Roman" w:hAnsi="Times New Roman" w:eastAsia="宋体" w:cs="Times New Roman"/>
          <w:b/>
          <w:bCs/>
          <w:color w:val="auto"/>
          <w:sz w:val="24"/>
          <w:szCs w:val="24"/>
          <w:highlight w:val="none"/>
        </w:rPr>
        <w:t>十三、公允价值的披露</w:t>
      </w:r>
      <w:bookmarkEnd w:id="603"/>
      <w:bookmarkEnd w:id="604"/>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5" w:name="_Toc989405"/>
      <w:r>
        <w:rPr>
          <w:rFonts w:hint="default" w:ascii="Times New Roman" w:hAnsi="Times New Roman" w:eastAsia="宋体" w:cs="Times New Roman"/>
          <w:b/>
          <w:bCs/>
          <w:color w:val="auto"/>
          <w:sz w:val="21"/>
          <w:szCs w:val="21"/>
          <w:highlight w:val="none"/>
        </w:rPr>
        <w:t>1、以公允价值计量的资产和负债的期末公允价值</w:t>
      </w:r>
      <w:bookmarkEnd w:id="60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（2）权益工具投资</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46,858,913.47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6" w:name="_Toc989406"/>
      <w:r>
        <w:rPr>
          <w:rFonts w:hint="default" w:ascii="Times New Roman" w:hAnsi="Times New Roman" w:eastAsia="宋体" w:cs="Times New Roman"/>
          <w:b/>
          <w:bCs/>
          <w:color w:val="auto"/>
          <w:sz w:val="21"/>
          <w:szCs w:val="21"/>
          <w:highlight w:val="none"/>
        </w:rPr>
        <w:t>2、持续和非持续第一层次公允价值计量项目市价的确定依据</w:t>
      </w:r>
      <w:bookmarkEnd w:id="606"/>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第一层次输入值是在计量日能够取得的相同资产或负债在活跃市场上未经调整的报价。</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7" w:name="_Toc989407"/>
      <w:r>
        <w:rPr>
          <w:rFonts w:hint="default" w:ascii="Times New Roman" w:hAnsi="Times New Roman" w:eastAsia="宋体" w:cs="Times New Roman"/>
          <w:b/>
          <w:bCs/>
          <w:color w:val="auto"/>
          <w:sz w:val="21"/>
          <w:szCs w:val="21"/>
          <w:highlight w:val="none"/>
        </w:rPr>
        <w:t>3、持续和非持续第二层次公允价值计量项目，采用的估值技术和重要参数的定性及定量信息</w:t>
      </w:r>
      <w:bookmarkEnd w:id="607"/>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第二层次输入值是除第一层次输入值外相关资产或负债直接或间接可观察的输入值。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8" w:name="_Toc989408"/>
      <w:r>
        <w:rPr>
          <w:rFonts w:hint="default" w:ascii="Times New Roman" w:hAnsi="Times New Roman" w:eastAsia="宋体" w:cs="Times New Roman"/>
          <w:b/>
          <w:bCs/>
          <w:color w:val="auto"/>
          <w:sz w:val="21"/>
          <w:szCs w:val="21"/>
          <w:highlight w:val="none"/>
        </w:rPr>
        <w:t>4、持续和非持续第三层次公允价值计量项目，采用的估值技术和重要参数的定性及定量信息</w:t>
      </w:r>
      <w:bookmarkEnd w:id="608"/>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由于本公司所持有的其他权益工具投资不存在活跃的交易市场，因此在报告期末会聘请专门的评估团队对持续和非持续的第三层次公允价值计量的项目进行估值，所使用的估值模型主要为市场可比公司模型及资产基础模型等。估值技术的输入值主要包括处于同一行业的上市公司的公允市场价值、比率乘数、不可流通折扣率，及合理评估各项资产负债的公允价值等。</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09" w:name="_Toc989409"/>
      <w:r>
        <w:rPr>
          <w:rFonts w:hint="default" w:ascii="Times New Roman" w:hAnsi="Times New Roman" w:eastAsia="宋体" w:cs="Times New Roman"/>
          <w:b/>
          <w:bCs/>
          <w:color w:val="auto"/>
          <w:sz w:val="21"/>
          <w:szCs w:val="21"/>
          <w:highlight w:val="none"/>
        </w:rPr>
        <w:t>5、持续的第三层次公允价值计量项目，期初与期末账面价值间的调节信息及不可观察参数敏感性分析</w:t>
      </w:r>
      <w:bookmarkEnd w:id="609"/>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第三层次输入值是相关资产或负债的不可观察输入值。</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0" w:name="_Toc989410"/>
      <w:r>
        <w:rPr>
          <w:rFonts w:hint="default" w:ascii="Times New Roman" w:hAnsi="Times New Roman" w:eastAsia="宋体" w:cs="Times New Roman"/>
          <w:b/>
          <w:bCs/>
          <w:color w:val="auto"/>
          <w:sz w:val="21"/>
          <w:szCs w:val="21"/>
          <w:highlight w:val="none"/>
        </w:rPr>
        <w:t>6、持续的公允价值计量项目，本期内发生各层级之间转换的，转换的原因及确定转换时点的政策</w:t>
      </w:r>
      <w:bookmarkEnd w:id="610"/>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公允价值计量结果所属的层次，由对公允价值计量整体而言具有重要意义的输入值所属的最低层次决定。</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1" w:name="_Toc989411"/>
      <w:r>
        <w:rPr>
          <w:rFonts w:hint="default" w:ascii="Times New Roman" w:hAnsi="Times New Roman" w:eastAsia="宋体" w:cs="Times New Roman"/>
          <w:b/>
          <w:bCs/>
          <w:color w:val="auto"/>
          <w:sz w:val="21"/>
          <w:szCs w:val="21"/>
          <w:highlight w:val="none"/>
        </w:rPr>
        <w:t>7、本期内发生的估值技术变更及变更原因</w:t>
      </w:r>
      <w:bookmarkEnd w:id="611"/>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2" w:name="_Toc989412"/>
      <w:r>
        <w:rPr>
          <w:rFonts w:hint="default" w:ascii="Times New Roman" w:hAnsi="Times New Roman" w:eastAsia="宋体" w:cs="Times New Roman"/>
          <w:b/>
          <w:bCs/>
          <w:color w:val="auto"/>
          <w:sz w:val="21"/>
          <w:szCs w:val="21"/>
          <w:highlight w:val="none"/>
        </w:rPr>
        <w:t>8、不以公允价值计量的金融资产和金融负债的公允价值情况</w:t>
      </w:r>
      <w:bookmarkEnd w:id="61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3" w:name="_Toc989413"/>
      <w:r>
        <w:rPr>
          <w:rFonts w:hint="default" w:ascii="Times New Roman" w:hAnsi="Times New Roman" w:eastAsia="宋体" w:cs="Times New Roman"/>
          <w:b/>
          <w:bCs/>
          <w:color w:val="auto"/>
          <w:sz w:val="21"/>
          <w:szCs w:val="21"/>
          <w:highlight w:val="none"/>
        </w:rPr>
        <w:t>9、其他</w:t>
      </w:r>
      <w:bookmarkEnd w:id="613"/>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14" w:name="_Toc18669"/>
      <w:bookmarkStart w:id="615" w:name="_Toc989414"/>
      <w:r>
        <w:rPr>
          <w:rFonts w:hint="default" w:ascii="Times New Roman" w:hAnsi="Times New Roman" w:eastAsia="宋体" w:cs="Times New Roman"/>
          <w:b/>
          <w:bCs/>
          <w:color w:val="auto"/>
          <w:sz w:val="24"/>
          <w:szCs w:val="24"/>
          <w:highlight w:val="none"/>
        </w:rPr>
        <w:t>十四、关联方及关联交易</w:t>
      </w:r>
      <w:bookmarkEnd w:id="614"/>
      <w:bookmarkEnd w:id="61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6" w:name="_Toc989415"/>
      <w:r>
        <w:rPr>
          <w:rFonts w:hint="default" w:ascii="Times New Roman" w:hAnsi="Times New Roman" w:eastAsia="宋体" w:cs="Times New Roman"/>
          <w:b/>
          <w:bCs/>
          <w:color w:val="auto"/>
          <w:sz w:val="21"/>
          <w:szCs w:val="21"/>
          <w:highlight w:val="none"/>
        </w:rPr>
        <w:t>1、本企业的母公司情况</w:t>
      </w:r>
      <w:bookmarkEnd w:id="616"/>
    </w:p>
    <w:tbl>
      <w:tblPr>
        <w:tblStyle w:val="9"/>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135"/>
        <w:gridCol w:w="2077"/>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母公司名称</w:t>
            </w:r>
          </w:p>
        </w:tc>
        <w:tc>
          <w:tcPr>
            <w:tcW w:w="113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注册地</w:t>
            </w:r>
          </w:p>
        </w:tc>
        <w:tc>
          <w:tcPr>
            <w:tcW w:w="20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113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w:t>
            </w:r>
          </w:p>
        </w:tc>
        <w:tc>
          <w:tcPr>
            <w:tcW w:w="20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电源开发投资建设经营和管理、电力生产和销售、煤炭开发及销售、港口及运输相关业务、化工产品生产与销售</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13,209,466.11498万元</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本企业的母公司情况的说明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本企业最终控制方是国务院国有资产监督管理委员会。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7" w:name="_Toc989416"/>
      <w:r>
        <w:rPr>
          <w:rFonts w:hint="default" w:ascii="Times New Roman" w:hAnsi="Times New Roman" w:eastAsia="宋体" w:cs="Times New Roman"/>
          <w:b/>
          <w:bCs/>
          <w:color w:val="auto"/>
          <w:sz w:val="21"/>
          <w:szCs w:val="21"/>
          <w:highlight w:val="none"/>
        </w:rPr>
        <w:t>2、本企业的子公司情况</w:t>
      </w:r>
      <w:bookmarkEnd w:id="61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本企业子公司的情况详见附注十、在其他主体中的权益。</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8" w:name="_Toc989417"/>
      <w:r>
        <w:rPr>
          <w:rFonts w:hint="default" w:ascii="Times New Roman" w:hAnsi="Times New Roman" w:eastAsia="宋体" w:cs="Times New Roman"/>
          <w:b/>
          <w:bCs/>
          <w:color w:val="auto"/>
          <w:sz w:val="21"/>
          <w:szCs w:val="21"/>
          <w:highlight w:val="none"/>
        </w:rPr>
        <w:t>3、本企业合营和联营企业情况</w:t>
      </w:r>
      <w:bookmarkEnd w:id="61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本企业重要的合营或联营企业详见附注十、在其他主体中的权益。</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本期与本公司发生关联方交易，或前期与本公司发生关联方交易形成余额的其他合营或联营企业情况如下：</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湖北咸丰朝阳寺电业有限责任公司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湖北鹤峰桃花山水电有限责任公司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国电大渡河（咸丰）小河水电有限公司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联营企业</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19" w:name="_Toc989418"/>
      <w:r>
        <w:rPr>
          <w:rFonts w:hint="default" w:ascii="Times New Roman" w:hAnsi="Times New Roman" w:eastAsia="宋体" w:cs="Times New Roman"/>
          <w:b/>
          <w:bCs/>
          <w:color w:val="auto"/>
          <w:sz w:val="21"/>
          <w:szCs w:val="21"/>
          <w:highlight w:val="none"/>
        </w:rPr>
        <w:t>4、其他关联方情况</w:t>
      </w:r>
      <w:bookmarkEnd w:id="619"/>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国家能源集团财务有限公司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国家能源集团宝庆发电有限公司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国家能源集团电子商务有限公司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国家能源集团共享服务中心有限公司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国家能源集团贵州电力有限公司燃料贸易分公司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国家能源集团国际工程咨询有限公司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国家能源集团国际工程咨询有限公司重庆分公司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国家能源集团江西电力有限公司万安水力发电厂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国家能源集团科学技术研究院有限公司武汉分公司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国家能源集团物资有限公司工程监理中心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国家能源集团物资有限公司华中分公司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国家能源集团永州发电有限公司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国家能源集团岳阳发电有限公司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国家能源集团置业有限公司北京昌平中心</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国家能源集团重庆电力有限公司重庆发电厂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国家能源集团重庆恒泰发电有限公司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国能（北京）国际经贸有限公司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hint="eastAsia" w:ascii="宋体" w:hAnsi="宋体" w:eastAsia="宋体" w:cs="宋体"/>
                <w:color w:val="auto"/>
                <w:sz w:val="18"/>
                <w:szCs w:val="18"/>
              </w:rPr>
              <w:t>国能易购（北京）科技有限公司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国能（北京）商务网络有限公司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国能保险经纪（北京）有限公司武汉分公司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国能大渡河陡岭子水电有限公司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国能大渡河堵河水电有限公司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国能大渡河流域水电开发有限公司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国能大渡河老渡口水电有限公司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国能大渡河新能源投资有限公司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国能大渡河新能源投资有限公司富水水力发电厂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国能大渡河新能源投资有限公司南河水力发电厂</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国能丰城发电有限公司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国能锅炉压力容器检验有限公司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国能黄金埠发电有限公司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国能江西新能源产业有限公司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国能九江发电有限公司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hint="eastAsia" w:ascii="Arial Narrow" w:hAnsi="Arial Narrow" w:cs="Arial Narrow"/>
                <w:bCs/>
                <w:color w:val="auto"/>
                <w:kern w:val="0"/>
                <w:szCs w:val="21"/>
                <w:lang w:val="en-US" w:eastAsia="zh-CN"/>
              </w:rPr>
              <w:t>国能水务环保有限公司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hint="eastAsia" w:ascii="Arial Narrow" w:hAnsi="Arial Narrow" w:cs="Arial Narrow"/>
                <w:bCs/>
                <w:color w:val="auto"/>
                <w:kern w:val="0"/>
                <w:szCs w:val="21"/>
                <w:lang w:val="en-US" w:eastAsia="zh-CN"/>
              </w:rPr>
              <w:t>国能水务环保有限公司</w:t>
            </w:r>
            <w:r>
              <w:rPr>
                <w:rFonts w:ascii="宋体" w:hAnsi="宋体" w:eastAsia="宋体" w:cs="宋体"/>
                <w:color w:val="auto"/>
                <w:sz w:val="18"/>
                <w:szCs w:val="18"/>
              </w:rPr>
              <w:t>南京分公司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国能龙源博奇环保科技（汉川）有限公司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国能龙源催化剂江苏有限公司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国能龙源电力技术工程有限责任公司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国能龙源电气有限公司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国能龙源环保南京有限公司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国能龙源环保有限公司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国能龙源蓝天节能技术有限公司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国能龙源生态科技（武汉）有限公司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国能南京电力试验研究有限公司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国能南京煤炭质量监督检验有限公司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国能宁夏煤业报业有限责任公司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国能神华九江发电有限责任公司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国能数智科技开发（北京）有限公司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国能思达科技有限公司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国能销售集团有限公司华中分公司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国能销售集团有限公司西安分公司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国能信控互联技术（河北）有限公司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国能信控互联技术有限公司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国能信息技术有限公司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国能远海航运（武汉）有限公司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国能智深控制技术有限公司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国能重庆风电开发有限公司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国能重庆万州电力有限责任公司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北京国能龙威发电技术有限公司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国诚亿泰科技发展有限公司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国电环境保护研究院有限公司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国电联合动力技术有限公司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国电武汉燃料有限公司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国电物流有限公司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国华（虞城）新能源有限责任公司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湖北龙源新能源有限公司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江苏龙源风电技术培训有限公司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龙源（北京）碳资产管理技术有限公司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龙源保康风力发电有限公司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龙源电力集团股份有限公司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南宁能发新能源有限公司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神华培训中心有限公司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烟台龙源电力技术股份有限公司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烟台龙源电力技术股份有限公司武汉分公司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长沙能发新能源有限公司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中电资产管理有限公司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长江财产保险股份有限公司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瑞泰人寿保险有限公司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控股股东控制的法人的联营企业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国家能源集团科学技术研究院有限公司</w:t>
            </w:r>
          </w:p>
        </w:tc>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国家能源集团科学技术研究院有限公司成都分公司</w:t>
            </w:r>
          </w:p>
        </w:tc>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国家能源集团上海能源销售有限公司</w:t>
            </w:r>
          </w:p>
        </w:tc>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国家能源集团新疆能源有限责任公司</w:t>
            </w:r>
          </w:p>
        </w:tc>
        <w:tc>
          <w:tcPr>
            <w:tcW w:w="4820" w:type="dxa"/>
            <w:tcBorders>
              <w:top w:val="single" w:color="auto" w:sz="2" w:space="0"/>
              <w:left w:val="single" w:color="auto" w:sz="2" w:space="0"/>
              <w:bottom w:val="single" w:color="auto" w:sz="2" w:space="0"/>
              <w:right w:val="single" w:color="auto" w:sz="2" w:space="0"/>
            </w:tcBorders>
            <w:vAlign w:val="bottom"/>
          </w:tcPr>
          <w:p>
            <w:pPr>
              <w:widowControl/>
              <w:spacing w:before="0" w:after="0" w:line="240" w:lineRule="exact"/>
              <w:jc w:val="left"/>
              <w:textAlignment w:val="auto"/>
              <w:rPr>
                <w:rFonts w:ascii="宋体" w:hAnsi="宋体" w:eastAsia="宋体" w:cs="宋体"/>
                <w:color w:val="auto"/>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国家能源集团资产管理有限公司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国能（北京）商业保理有限公司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国能科慧（北京）实业有限公司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龙源（北京）新能源工程技术有限公司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国能龙源环保有限公司荆州分公司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随州国能龙源环保科技有限公司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内蒙古蒙东能源有限公司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国华（湖北）新能源有限公司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国网能源和丰煤电有限公司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国能宝清煤电化有限公司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国能宝清煤电化有限公司朝阳露天煤矿</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瑞泰人寿保险有限公司湖北分公司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ascii="宋体" w:hAnsi="宋体" w:eastAsia="宋体" w:cs="宋体"/>
                <w:color w:val="auto"/>
                <w:sz w:val="18"/>
                <w:szCs w:val="18"/>
              </w:rPr>
            </w:pPr>
            <w:r>
              <w:rPr>
                <w:rFonts w:hint="default" w:ascii="宋体" w:hAnsi="宋体" w:eastAsia="宋体" w:cs="宋体"/>
                <w:i w:val="0"/>
                <w:iCs w:val="0"/>
                <w:color w:val="auto"/>
                <w:kern w:val="0"/>
                <w:sz w:val="18"/>
                <w:szCs w:val="18"/>
                <w:u w:val="none"/>
                <w:lang w:val="en-US" w:eastAsia="zh-CN" w:bidi="ar"/>
              </w:rPr>
              <w:t>控股股东控制的法人的联营企业的分支机构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spacing w:line="240" w:lineRule="exact"/>
              <w:jc w:val="left"/>
              <w:textAlignment w:val="auto"/>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长江财产保险股份有限公司武汉分公司</w:t>
            </w:r>
          </w:p>
        </w:tc>
        <w:tc>
          <w:tcPr>
            <w:tcW w:w="4820"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left"/>
              <w:textAlignment w:val="bottom"/>
              <w:rPr>
                <w:rFonts w:hint="default" w:ascii="宋体" w:hAnsi="宋体" w:eastAsia="宋体" w:cs="宋体"/>
                <w:i w:val="0"/>
                <w:iCs w:val="0"/>
                <w:color w:val="auto"/>
                <w:sz w:val="24"/>
                <w:szCs w:val="24"/>
                <w:u w:val="none"/>
                <w:lang w:val="en-US" w:eastAsia="zh-CN"/>
              </w:rPr>
            </w:pPr>
            <w:r>
              <w:rPr>
                <w:rFonts w:hint="default" w:ascii="宋体" w:hAnsi="宋体" w:eastAsia="宋体" w:cs="宋体"/>
                <w:i w:val="0"/>
                <w:iCs w:val="0"/>
                <w:color w:val="auto"/>
                <w:kern w:val="0"/>
                <w:sz w:val="18"/>
                <w:szCs w:val="18"/>
                <w:u w:val="none"/>
                <w:lang w:val="en-US" w:eastAsia="zh-CN" w:bidi="ar"/>
              </w:rPr>
              <w:t>控股股东的联营企业的分支机构</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20" w:name="_Toc989419"/>
      <w:r>
        <w:rPr>
          <w:rFonts w:hint="default" w:ascii="Times New Roman" w:hAnsi="Times New Roman" w:eastAsia="宋体" w:cs="Times New Roman"/>
          <w:b/>
          <w:bCs/>
          <w:color w:val="auto"/>
          <w:sz w:val="21"/>
          <w:szCs w:val="21"/>
          <w:highlight w:val="none"/>
        </w:rPr>
        <w:t>5、关联交易情况</w:t>
      </w:r>
      <w:bookmarkEnd w:id="620"/>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1" w:name="_Toc989420"/>
      <w:r>
        <w:rPr>
          <w:rFonts w:hint="default" w:ascii="Times New Roman" w:hAnsi="Times New Roman" w:eastAsia="宋体" w:cs="Times New Roman"/>
          <w:b/>
          <w:bCs/>
          <w:color w:val="auto"/>
          <w:sz w:val="21"/>
          <w:szCs w:val="21"/>
          <w:highlight w:val="none"/>
        </w:rPr>
        <w:t>（1） 购销商品、提供和接受劳务的关联交易</w:t>
      </w:r>
      <w:bookmarkEnd w:id="62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4,179,245.27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3,660,377.36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13,787,524.90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16,943,952.82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4,382,463.28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4,410,825.75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国家能源集团电子商务有限公司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587,735.85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737,301.88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21,965,566.05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23,731,132.17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国家能源集团科学技术研究院有限公司成都分公司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356,698.11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74,433.97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64,129.68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7,138,679.06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891,509.41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1,038,547,905.55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1,856,255,414.16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8,596,226.41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4,896,462.29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13,309,256.18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17,029,500.88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国能水务环保有限公司南京分公司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64,183,488.30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128,922,212.70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国能龙源电气有限公司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548,672.57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13,539,823.05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965,849.07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4,216,981.15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国能南京煤炭质量监督检验有限公司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377,358.49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1,970,282.99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83,981.65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135,100.92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2,209,901.48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9,092,064.60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4,917,902,101.66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4,377,902,389.42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1,146,222,356.84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1,493,543,927.91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44,892,710.83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21,911,588.37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21,003,894.33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19,436,780.26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58,162,133.18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25,378,500.84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江苏龙源风电技术培训有限公司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89,811.32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1,839,622.61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1,839,622.61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61,891,711.67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159,493,751.72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中电资产管理有限公司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112,129.62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3,827,732.57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219,499.86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1,474,940.37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10,727,770.80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51,806,298.30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52,861,592.99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国诚亿泰科技发展有限公司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68,198.27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42,378,053.11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5,048,978.53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1,583,811.23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国家能源集团贵州电力有限公司燃料贸易分公司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7,458,308.61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6,251,427.82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4,226,884.01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国家能源集团置业有限公司北京昌平中心</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1,017,535.57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491,982.00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1,283,701,493.17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1,120,603,862.86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国能大渡河流域水电开发有限公司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国能龙源催化剂江苏有限公司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7,247,736.85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5,787,557.52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12,208,692.21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33,155,526.70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国能龙源蓝天节能技术有限公司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1,629,863.40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564,150.94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513,274.34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89,153,560.82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1,314,025.10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国家能源集团上海能源销售有限公司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6,603.77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采购商品</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55,709,785.03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国家能源集团资产管理有限公司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31,301.89</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国能（北京）国际经贸有限公司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国能（北京）商业保理有限公司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561,025.00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国能科慧（北京）实业有限公司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7,833.96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5,764,512.61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接受劳务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1,257,169.81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否</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497,238.13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4,374,394.51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763,642.31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735,337.28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1,360,714.89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702,358.57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1,969,351.34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972,550.32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417,397.30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462,435.93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86,941,803.21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79,870,074.54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530,790.74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500,511.04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721,941.37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775,736.21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172,300.74</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149,060.59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121,339.57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出售商品、提供劳务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1,054.72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972,718.94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国华（虞城）新能源有限责任公司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462,731.07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169,856.78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国家能源集团宝庆发电有限公司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154,528.30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214,622.64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国家能源集团国际工程咨询有限公司重庆分公司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11,886.79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国家能源集团江西电力有限公司万安水力发电厂</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74,339.63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64,386.79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国家能源集团永州发电有限公司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68,679.25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150,235.85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国家能源集团岳阳发电有限公司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446,415.09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193,160.38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国家能源集团重庆电力有限公司重庆发电厂</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120,188.68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279,009.43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国家能源集团重庆恒泰发电有限公司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257,547.17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52,547.17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32,830.20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42,216.98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27,830.18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45,990.56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国能丰城发电有限公司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68,679.25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193,160.38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国能黄金埠发电有限公司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103,018.87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107,311.32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国能江西新能源产业有限公司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103,018.87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107,311.32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国能九江发电有限公司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188,867.92</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5,206,203.79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41,886.79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国能神华九江发电有限责任公司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549,433.96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193,160.38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25,820.15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15,473.30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国能重庆风电开发有限公司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137,358.49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193,160.38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国能重庆万州电力有限责任公司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143,018.87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107,311.32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龙源电力集团股份有限公司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南宁能发新能源有限公司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171,698.11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长沙能发新能源有限公司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387,641.50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622,405.66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5,829,226.51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1,509,418.88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3,930,321.36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内蒙古蒙东能源有限公司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1,041,415.09</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1,020,628.77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461,679.20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252,954.87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57,452.83</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国网能源和丰煤电有限公司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154,433.96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国能宝清煤电化有限公司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33,741.85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国能宝清煤电化有限公司朝阳露天煤矿</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提供劳务</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11,455.57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购销商品、提供和接受劳务的关联交易说明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2" w:name="_Toc989421"/>
      <w:r>
        <w:rPr>
          <w:rFonts w:hint="default" w:ascii="Times New Roman" w:hAnsi="Times New Roman" w:eastAsia="宋体" w:cs="Times New Roman"/>
          <w:b/>
          <w:bCs/>
          <w:color w:val="auto"/>
          <w:sz w:val="21"/>
          <w:szCs w:val="21"/>
          <w:highlight w:val="none"/>
        </w:rPr>
        <w:t>（2） 关联受托管理/承包及委托管理/出包情况</w:t>
      </w:r>
      <w:bookmarkEnd w:id="622"/>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本公司受托管理/承包情况表：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本期确认的托管收益/承包收益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2023年01月01日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2024年12月31日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94,339.62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国能大渡河（咸丰）小河水电有限公司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94,339.62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国能大渡河老渡口水电有限公司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188,679.25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国能大渡河新能源投资有限公司富水水力发电厂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国家能源集团长源电力股份有限公司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国能大渡河新能源投资有限公司南河水力发电厂</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2024年06月08日</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协商定价</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47,169.81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关联托管/承包情况说明</w:t>
      </w:r>
    </w:p>
    <w:p>
      <w:pPr>
        <w:pStyle w:val="8"/>
        <w:keepNext w:val="0"/>
        <w:keepLines w:val="0"/>
        <w:widowControl/>
        <w:suppressLineNumbers w:val="0"/>
        <w:rPr>
          <w:rFonts w:hint="default" w:ascii="Times New Roman" w:hAnsi="Times New Roman" w:cs="Times New Roman"/>
          <w:color w:val="auto"/>
          <w:highlight w:val="none"/>
        </w:rPr>
      </w:pPr>
      <w:r>
        <w:rPr>
          <w:rFonts w:hint="default" w:ascii="Times New Roman" w:hAnsi="Times New Roman" w:eastAsia="宋体" w:cs="Times New Roman"/>
          <w:color w:val="auto"/>
          <w:sz w:val="18"/>
          <w:szCs w:val="18"/>
          <w:highlight w:val="none"/>
        </w:rPr>
        <w:t>详见</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本公司委托管理/出包情况表：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本期确认的托管费/出包费</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关联管理/出包情况说明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3" w:name="_Toc989422"/>
      <w:r>
        <w:rPr>
          <w:rFonts w:hint="default" w:ascii="Times New Roman" w:hAnsi="Times New Roman" w:eastAsia="宋体" w:cs="Times New Roman"/>
          <w:b/>
          <w:bCs/>
          <w:color w:val="auto"/>
          <w:sz w:val="21"/>
          <w:szCs w:val="21"/>
          <w:highlight w:val="none"/>
        </w:rPr>
        <w:t>（3） 关联租赁情况</w:t>
      </w:r>
      <w:bookmarkEnd w:id="623"/>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本公司作为出租方：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blHeader/>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上期确认的租赁收入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978,310.40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940,713.16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1,384,862.40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1,808,351.61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871,411.48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836,561.59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国家能源集团物资有限公司华中分公司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2,825,954.60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2,190,374.89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906,973.98</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870,705.26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582,523.20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649,899.19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243,186.97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234,053.08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房屋及停车位</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332,743.57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9,523.81</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3,055,800.00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国华（虞城）新能源有限责任公司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980,944.20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388,395.30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325"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70,563.66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39,580.20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国能大渡河陡岭子水电有限公司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15,585.70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15,586.00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国能大渡河堵河水电有限公司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设备</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11,051.16</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11,054.00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cantSplit/>
          <w:trHeight w:val="238"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房屋</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本公司作为承租方：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705"/>
        <w:gridCol w:w="705"/>
        <w:gridCol w:w="705"/>
        <w:gridCol w:w="706"/>
        <w:gridCol w:w="706"/>
        <w:gridCol w:w="706"/>
        <w:gridCol w:w="856"/>
        <w:gridCol w:w="856"/>
        <w:gridCol w:w="856"/>
        <w:gridCol w:w="856"/>
        <w:gridCol w:w="991"/>
        <w:gridCol w:w="9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土地</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720,183.49</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720,183.49</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396,926.70</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412,026.40</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7,442,102.78</w:t>
            </w:r>
          </w:p>
        </w:tc>
        <w:tc>
          <w:tcPr>
            <w:tcW w:w="80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7,886,407.42</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关联租赁情况说明</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4" w:name="_Toc989423"/>
      <w:r>
        <w:rPr>
          <w:rFonts w:hint="default" w:ascii="Times New Roman" w:hAnsi="Times New Roman" w:eastAsia="宋体" w:cs="Times New Roman"/>
          <w:b/>
          <w:bCs/>
          <w:color w:val="auto"/>
          <w:sz w:val="21"/>
          <w:szCs w:val="21"/>
          <w:highlight w:val="none"/>
        </w:rPr>
        <w:t>（4） 关联担保情况</w:t>
      </w:r>
      <w:bookmarkEnd w:id="62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本公司作为担保方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担保是否已经履行完毕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本公司作为被担保方</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担保是否已经履行完毕</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关联担保情况说明</w:t>
      </w:r>
    </w:p>
    <w:p>
      <w:pPr>
        <w:pStyle w:val="8"/>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截至</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日，本公司不存在对外担保及被担保情况。</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5" w:name="_Toc989424"/>
      <w:r>
        <w:rPr>
          <w:rFonts w:hint="default" w:ascii="Times New Roman" w:hAnsi="Times New Roman" w:eastAsia="宋体" w:cs="Times New Roman"/>
          <w:b/>
          <w:bCs/>
          <w:color w:val="auto"/>
          <w:sz w:val="21"/>
          <w:szCs w:val="21"/>
          <w:highlight w:val="none"/>
        </w:rPr>
        <w:t>（5） 关联方资金拆借</w:t>
      </w:r>
      <w:bookmarkEnd w:id="62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拆出</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6" w:name="_Toc989425"/>
      <w:r>
        <w:rPr>
          <w:rFonts w:hint="default" w:ascii="Times New Roman" w:hAnsi="Times New Roman" w:eastAsia="宋体" w:cs="Times New Roman"/>
          <w:b/>
          <w:bCs/>
          <w:color w:val="auto"/>
          <w:sz w:val="21"/>
          <w:szCs w:val="21"/>
          <w:highlight w:val="none"/>
        </w:rPr>
        <w:t>（6） 关联方资产转让、债务重组情况</w:t>
      </w:r>
      <w:bookmarkEnd w:id="62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7" w:name="_Toc989426"/>
      <w:r>
        <w:rPr>
          <w:rFonts w:hint="default" w:ascii="Times New Roman" w:hAnsi="Times New Roman" w:eastAsia="宋体" w:cs="Times New Roman"/>
          <w:b/>
          <w:bCs/>
          <w:color w:val="auto"/>
          <w:sz w:val="21"/>
          <w:szCs w:val="21"/>
          <w:highlight w:val="none"/>
        </w:rPr>
        <w:t>（7） 关键管理人员报酬</w:t>
      </w:r>
      <w:bookmarkEnd w:id="62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关键管理人员薪酬</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7,980,200.00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5,899,600.00</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28" w:name="_Toc989427"/>
      <w:r>
        <w:rPr>
          <w:rFonts w:hint="default" w:ascii="Times New Roman" w:hAnsi="Times New Roman" w:eastAsia="宋体" w:cs="Times New Roman"/>
          <w:b/>
          <w:bCs/>
          <w:color w:val="auto"/>
          <w:sz w:val="21"/>
          <w:szCs w:val="21"/>
          <w:highlight w:val="none"/>
        </w:rPr>
        <w:t>（8） 其他关联交易</w:t>
      </w:r>
      <w:bookmarkEnd w:id="628"/>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29" w:name="_Toc989428"/>
      <w:r>
        <w:rPr>
          <w:rFonts w:hint="default" w:ascii="Times New Roman" w:hAnsi="Times New Roman" w:eastAsia="宋体" w:cs="Times New Roman"/>
          <w:b/>
          <w:bCs/>
          <w:color w:val="auto"/>
          <w:sz w:val="21"/>
          <w:szCs w:val="21"/>
          <w:highlight w:val="none"/>
        </w:rPr>
        <w:t>6、关联方应收应付款项</w:t>
      </w:r>
      <w:bookmarkEnd w:id="629"/>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30" w:name="_Toc989429"/>
      <w:r>
        <w:rPr>
          <w:rFonts w:hint="default" w:ascii="Times New Roman" w:hAnsi="Times New Roman" w:eastAsia="宋体" w:cs="Times New Roman"/>
          <w:b/>
          <w:bCs/>
          <w:color w:val="auto"/>
          <w:sz w:val="21"/>
          <w:szCs w:val="21"/>
          <w:highlight w:val="none"/>
        </w:rPr>
        <w:t>（1） 应收项目</w:t>
      </w:r>
      <w:bookmarkEnd w:id="63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8"/>
        <w:gridCol w:w="1964"/>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24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964"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321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2"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24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64"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606,964,761.40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248,173,223.46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1,169,333.66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70,160.02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1,907,454.58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114,447.27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6,587,025.95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2,140,306.68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4,434,210.44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7,716,916.28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55,378,925.30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应收票据</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葛洲坝汉川汉电水泥有限公司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国家能源集团共享服务中心有限公司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3,348,390.01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1,571,876.21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国家能源集团新疆能源有限责任公司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4,072,901.04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国能（北京）国际经贸有限公司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110,400.00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国能（北京）商业保理有限公司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44,753.33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383,830.20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368,240,164.50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148,155,909.52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114,241,584.30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92,218,969.38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瑞泰人寿保险有限公司湖北分公司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221,859.00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296,011.25</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神华培训中心有限公司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27,000.00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4,884,121.62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预付款项</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长江财产保险股份有限公司武汉分公司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226,415.11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127,228.31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10,849,800.00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国能水务环保有限公司</w:t>
            </w:r>
            <w:r>
              <w:rPr>
                <w:rFonts w:hint="default" w:ascii="Times New Roman" w:hAnsi="Times New Roman" w:eastAsia="宋体" w:cs="Times New Roman"/>
                <w:color w:val="auto"/>
                <w:sz w:val="18"/>
                <w:szCs w:val="18"/>
                <w:highlight w:val="none"/>
              </w:rPr>
              <w:t>南京分公司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6,514.56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6,514.56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365,793.21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352,735.32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536,437.44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国电物流有限公司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59,356.00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国能水务环保有限公司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18,197,000.00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284,449.10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国能水务环保有限公司</w:t>
            </w:r>
            <w:r>
              <w:rPr>
                <w:rFonts w:hint="default" w:ascii="Times New Roman" w:hAnsi="Times New Roman" w:eastAsia="宋体" w:cs="Times New Roman"/>
                <w:color w:val="auto"/>
                <w:sz w:val="18"/>
                <w:szCs w:val="18"/>
                <w:highlight w:val="none"/>
              </w:rPr>
              <w:t>南京分公司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5,693,177.40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1,290,000.00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539,264.40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861,063,020.24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792,890,094.94</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2,999,710.00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4,954,710.00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其他非流动资产</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1,556,800.00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4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64"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2,297,458,964.60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292,197,834.71</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1,651,170,007.68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292,248,121.96</w:t>
            </w:r>
          </w:p>
        </w:tc>
      </w:tr>
    </w:tbl>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31" w:name="_Toc989430"/>
      <w:r>
        <w:rPr>
          <w:rFonts w:hint="default" w:ascii="Times New Roman" w:hAnsi="Times New Roman" w:eastAsia="宋体" w:cs="Times New Roman"/>
          <w:b/>
          <w:bCs/>
          <w:color w:val="auto"/>
          <w:sz w:val="21"/>
          <w:szCs w:val="21"/>
          <w:highlight w:val="none"/>
        </w:rPr>
        <w:t>（2） 应付项目</w:t>
      </w:r>
      <w:bookmarkEnd w:id="63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6"/>
        <w:gridCol w:w="4177"/>
        <w:gridCol w:w="2205"/>
        <w:gridCol w:w="19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31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41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关联方</w:t>
            </w:r>
          </w:p>
        </w:tc>
        <w:tc>
          <w:tcPr>
            <w:tcW w:w="2205"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194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国能（北京）商业保理有限公司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465,000,000.00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短期借款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3,697,774,520.85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970,774,166.67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5,154,500.00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国电环境保护研究院有限公司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245,000.00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3,113,207.55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3,807,489.64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4,280,375.47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3,304,053.70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358,490.57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国家能源集团国际工程咨询有限公司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2,126,683.34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443,396.23</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国家能源集团物资有限公司工程监理中心</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1,188,679.24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国家能源投资集团有限责任公司煤炭经营分公司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30,639,653.59</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128,892,540.45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国能（北京）商务网络有限公司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607,690.00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624,688.00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3,962,264.15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国能水务环保有限公司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3,222,410.90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国能水务环保有限公司</w:t>
            </w:r>
            <w:r>
              <w:rPr>
                <w:rFonts w:hint="default" w:ascii="Times New Roman" w:hAnsi="Times New Roman" w:eastAsia="宋体" w:cs="Times New Roman"/>
                <w:color w:val="auto"/>
                <w:sz w:val="18"/>
                <w:szCs w:val="18"/>
                <w:highlight w:val="none"/>
              </w:rPr>
              <w:t>南京分公司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35,202,722.67</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20,824,772.36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国能龙源电气有限公司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2,209,175.60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1,879,078.21</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7,330,625.02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10,022,174.44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国能龙源蓝天节能技术有限公司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1,755,700.00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国能南京电力试验研究有限公司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2,641,509.44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国能宁夏煤业报业有限责任公司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1,556,603.78</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2,407,540.00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9,339,231.35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64,519,696.20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20,117,707.15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国能信控互联技术（河北）有限公司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5,871,239.65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2,910,749.58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国能信息技术有限公司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12,177,476.42</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4,824,550.00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98,646.98</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38,711,658.55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国能远海航运（武汉）有限公司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12,314,975.04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29,941,487.71</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3,389,278.00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龙源（北京）碳资产管理技术有限公司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283,018.87</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283,018.87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龙源（北京）新能源工程技术有限公司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977,400.00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随州国能龙源环保科技有限公司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16,286,757.74</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13,436,449.47</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32,801,481.03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国能龙源电力技术工程有限责任公司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12,209,382.90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330,644.29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应付账款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中电资产管理有限公司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45,796.00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国能销售集团有限公司西安分公司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180,847,428.54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175,000,000.00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675,000,000.00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应付票据</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2,831,000.00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预收款项</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国能销售集团有限公司华中分公司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9,450,000.00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北京国能龙威发电技术有限公司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5,903,500.00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国电联合动力技术有限公司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8,394,360.00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8,394,360.00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国电武汉燃料有限公司沙市分公司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4,667,998.06</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5,204,435.50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国华（湖北）新能源有限公司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121,175.46</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国家能源集团科学技术研究院有限公司武汉分公司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35,203,127.75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36,138,091.05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国能保险经纪（北京）有限公司武汉分公司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国能锅炉压力容器检验有限公司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27,360.00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1,077,650.00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国能水务环保有限公司</w:t>
            </w:r>
            <w:r>
              <w:rPr>
                <w:rFonts w:hint="default" w:ascii="Times New Roman" w:hAnsi="Times New Roman" w:eastAsia="宋体" w:cs="Times New Roman"/>
                <w:color w:val="auto"/>
                <w:sz w:val="18"/>
                <w:szCs w:val="18"/>
                <w:highlight w:val="none"/>
              </w:rPr>
              <w:t>南京分公司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4,209,412.85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14,563,856.37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国能龙源博奇环保科技（汉川）有限公司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38,154,694.00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国能龙源催化剂江苏有限公司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818,994.26</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653,994.00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国能龙源电力技术工程有限责任公司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7,138,188.15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7,138,188.15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国能龙源电气有限公司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18,600.00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479,065.00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489,065.00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国能龙源环保有限公司荆州分公司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124,468.56</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国能龙源蓝天节能技术有限公司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72,240.00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17,940.00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国能数智科技开发（北京）有限公司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126,000.00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国能思达科技有限公司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464,061.65</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472,101.65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国能信控互联技术有限公司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929,801.56</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53,500.00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国能智深控制技术有限公司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2,281,488.00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1,647,566.03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湖北龙源新能源有限公司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73,820.57</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73,820.57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龙源保康风力发电有限公司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76,833.20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76,833.20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11,435,654.53</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3,161,425.53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烟台龙源电力技术股份有限公司武汉分公司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14,210.00</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长江财产保险股份有限公司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湖北省巴东县沿渡河电业发展有限公司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国能龙源生态科技（武汉）有限公司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国能易购（北京）科技有限公司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1,993,226.53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其他应付款</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国能龙源环保南京有限公司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长期借款（含一年内到期）</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国家能源集团财务有限公司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5,510,217,992.62</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1,897,022,267.89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租赁负债</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国家能源投资集团有限责任公司</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7,618,237.71</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7,957,334.08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1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41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2205"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10,257,105,777.79</w:t>
            </w:r>
          </w:p>
        </w:tc>
        <w:tc>
          <w:tcPr>
            <w:tcW w:w="194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4,133,373,107.90</w:t>
            </w:r>
          </w:p>
        </w:tc>
      </w:tr>
    </w:tbl>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2" w:name="_Toc989431"/>
      <w:r>
        <w:rPr>
          <w:rFonts w:hint="default" w:ascii="Times New Roman" w:hAnsi="Times New Roman" w:eastAsia="宋体" w:cs="Times New Roman"/>
          <w:b/>
          <w:bCs/>
          <w:color w:val="auto"/>
          <w:sz w:val="21"/>
          <w:szCs w:val="21"/>
          <w:highlight w:val="none"/>
        </w:rPr>
        <w:t>7、关联方承诺</w:t>
      </w:r>
      <w:bookmarkEnd w:id="632"/>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3" w:name="_Toc989432"/>
      <w:r>
        <w:rPr>
          <w:rFonts w:hint="default" w:ascii="Times New Roman" w:hAnsi="Times New Roman" w:eastAsia="宋体" w:cs="Times New Roman"/>
          <w:b/>
          <w:bCs/>
          <w:color w:val="auto"/>
          <w:sz w:val="21"/>
          <w:szCs w:val="21"/>
          <w:highlight w:val="none"/>
        </w:rPr>
        <w:t>8、其他</w:t>
      </w:r>
      <w:bookmarkEnd w:id="633"/>
    </w:p>
    <w:p>
      <w:pPr>
        <w:pStyle w:val="8"/>
        <w:keepNext w:val="0"/>
        <w:keepLines w:val="0"/>
        <w:widowControl/>
        <w:suppressLineNumbers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（1）本公司参与和实行的资金集中管理安排的主要内容如下：</w:t>
      </w:r>
    </w:p>
    <w:p>
      <w:pPr>
        <w:pStyle w:val="8"/>
        <w:keepNext w:val="0"/>
        <w:keepLines w:val="0"/>
        <w:widowControl/>
        <w:suppressLineNumbers w:val="0"/>
        <w:autoSpaceDE w:val="0"/>
        <w:autoSpaceDN/>
        <w:snapToGrid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本公司之母公司国家能源投资集团有限责任公司为加强资金运作、加快资金周转、优化资金结构、确保资金安全,在集团范围内推行资金集中管理，旨在实现集团效益最大化，降低集团整体融资成本。本公司作为其控股子公司参与和实行该安排。</w:t>
      </w:r>
    </w:p>
    <w:p>
      <w:pPr>
        <w:pStyle w:val="8"/>
        <w:keepNext w:val="0"/>
        <w:keepLines w:val="0"/>
        <w:widowControl/>
        <w:suppressLineNumbers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（2）本公司归集至集团的资金</w:t>
      </w:r>
    </w:p>
    <w:p>
      <w:pPr>
        <w:pStyle w:val="8"/>
        <w:keepNext w:val="0"/>
        <w:keepLines w:val="0"/>
        <w:widowControl/>
        <w:suppressLineNumbers w:val="0"/>
        <w:autoSpaceDE w:val="0"/>
        <w:autoSpaceDN/>
        <w:snapToGrid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本公司未归集至集团母公司账户而直接存入财务公司的资金</w:t>
      </w:r>
    </w:p>
    <w:tbl>
      <w:tblPr>
        <w:tblStyle w:val="9"/>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319"/>
        <w:gridCol w:w="2138"/>
        <w:gridCol w:w="1612"/>
        <w:gridCol w:w="2138"/>
        <w:gridCol w:w="16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903" w:type="pct"/>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18" w:type="pct"/>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240" w:lineRule="exact"/>
              <w:rPr>
                <w:rFonts w:hint="default" w:ascii="Times New Roman" w:hAnsi="Times New Roman" w:cs="Times New Roman"/>
                <w:color w:val="auto"/>
                <w:sz w:val="18"/>
                <w:szCs w:val="18"/>
                <w:highlight w:val="none"/>
              </w:rPr>
            </w:pPr>
          </w:p>
        </w:tc>
        <w:tc>
          <w:tcPr>
            <w:tcW w:w="1085"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81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货币资金</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606,964,761.40</w:t>
            </w:r>
          </w:p>
        </w:tc>
        <w:tc>
          <w:tcPr>
            <w:tcW w:w="817"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248,173,223.46</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21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合</w:t>
            </w:r>
            <w:r>
              <w:rPr>
                <w:rFonts w:hint="default" w:ascii="Times New Roman" w:hAnsi="Times New Roman" w:eastAsia="Arial Narrow" w:cs="Times New Roman"/>
                <w:color w:val="auto"/>
                <w:sz w:val="18"/>
                <w:szCs w:val="18"/>
                <w:highlight w:val="none"/>
              </w:rPr>
              <w:t> </w:t>
            </w:r>
            <w:r>
              <w:rPr>
                <w:rFonts w:hint="default" w:ascii="Times New Roman" w:hAnsi="Times New Roman" w:eastAsia="宋体" w:cs="Times New Roman"/>
                <w:color w:val="auto"/>
                <w:sz w:val="18"/>
                <w:szCs w:val="18"/>
                <w:highlight w:val="none"/>
              </w:rPr>
              <w:t>计</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606,964,761.40</w:t>
            </w:r>
          </w:p>
        </w:tc>
        <w:tc>
          <w:tcPr>
            <w:tcW w:w="817"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 </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248,173,223.46</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177"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其中：因资金集中管理支取受限的资金</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w:t>
            </w:r>
          </w:p>
        </w:tc>
        <w:tc>
          <w:tcPr>
            <w:tcW w:w="817"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w:t>
            </w:r>
          </w:p>
        </w:tc>
        <w:tc>
          <w:tcPr>
            <w:tcW w:w="10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w:t>
            </w:r>
          </w:p>
        </w:tc>
        <w:tc>
          <w:tcPr>
            <w:tcW w:w="831"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420"/>
              <w:jc w:val="both"/>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w:t>
            </w:r>
          </w:p>
        </w:tc>
      </w:tr>
    </w:tbl>
    <w:p>
      <w:pPr>
        <w:pStyle w:val="8"/>
        <w:keepNext w:val="0"/>
        <w:keepLines w:val="0"/>
        <w:widowControl/>
        <w:suppressLineNumbers w:val="0"/>
        <w:autoSpaceDE w:val="0"/>
        <w:autoSpaceDN/>
        <w:snapToGrid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说明：本期应收国家能源集团财务有限公司存款利息收入1,618,119.13元，实际收到存款利息收入1,762,919.71元；上期应收国家能源集团财务有限公司存款利息收入2,294,678.55元，实际收到存款利息收入2,149,877.97元，向其支付手续费105,000.00元。</w:t>
      </w:r>
    </w:p>
    <w:p>
      <w:pPr>
        <w:pStyle w:val="8"/>
        <w:keepNext w:val="0"/>
        <w:keepLines w:val="0"/>
        <w:widowControl/>
        <w:suppressLineNumbers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（3）本公司从集团母公司或成员单位拆借的资金</w:t>
      </w:r>
    </w:p>
    <w:tbl>
      <w:tblPr>
        <w:tblStyle w:val="9"/>
        <w:tblW w:w="4996"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429"/>
        <w:gridCol w:w="2885"/>
        <w:gridCol w:w="25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21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项目名称</w:t>
            </w:r>
          </w:p>
        </w:tc>
        <w:tc>
          <w:tcPr>
            <w:tcW w:w="146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21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28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210"/>
              <w:jc w:val="center"/>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短期借款（本金）</w:t>
            </w:r>
          </w:p>
        </w:tc>
        <w:tc>
          <w:tcPr>
            <w:tcW w:w="146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xml:space="preserve">3,695,000,000.00 </w:t>
            </w:r>
          </w:p>
        </w:tc>
        <w:tc>
          <w:tcPr>
            <w:tcW w:w="12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970,000,000.00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短期借款（应付利息）</w:t>
            </w:r>
          </w:p>
        </w:tc>
        <w:tc>
          <w:tcPr>
            <w:tcW w:w="146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xml:space="preserve">2,774,520.85 </w:t>
            </w:r>
          </w:p>
        </w:tc>
        <w:tc>
          <w:tcPr>
            <w:tcW w:w="12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774,166.67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长期借款（本金）</w:t>
            </w:r>
          </w:p>
        </w:tc>
        <w:tc>
          <w:tcPr>
            <w:tcW w:w="146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xml:space="preserve">5,505,730,000.00 </w:t>
            </w:r>
          </w:p>
        </w:tc>
        <w:tc>
          <w:tcPr>
            <w:tcW w:w="12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1,895,755,000.00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一年内到期的非流动负债（应付利息）</w:t>
            </w:r>
          </w:p>
        </w:tc>
        <w:tc>
          <w:tcPr>
            <w:tcW w:w="146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xml:space="preserve">4,487,992.62 </w:t>
            </w:r>
          </w:p>
        </w:tc>
        <w:tc>
          <w:tcPr>
            <w:tcW w:w="12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1,267,267.89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249"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firstLine="630"/>
              <w:jc w:val="lef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合</w:t>
            </w:r>
            <w:r>
              <w:rPr>
                <w:rFonts w:hint="default" w:ascii="Times New Roman" w:hAnsi="Times New Roman" w:eastAsia="Arial Narrow" w:cs="Times New Roman"/>
                <w:color w:val="auto"/>
                <w:sz w:val="18"/>
                <w:szCs w:val="18"/>
                <w:highlight w:val="none"/>
              </w:rPr>
              <w:t>   </w:t>
            </w:r>
            <w:r>
              <w:rPr>
                <w:rFonts w:hint="default" w:ascii="Times New Roman" w:hAnsi="Times New Roman" w:eastAsia="宋体" w:cs="Times New Roman"/>
                <w:color w:val="auto"/>
                <w:sz w:val="18"/>
                <w:szCs w:val="18"/>
                <w:highlight w:val="none"/>
              </w:rPr>
              <w:t>计</w:t>
            </w:r>
          </w:p>
        </w:tc>
        <w:tc>
          <w:tcPr>
            <w:tcW w:w="146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 xml:space="preserve">9,207,992,513.47 </w:t>
            </w:r>
          </w:p>
        </w:tc>
        <w:tc>
          <w:tcPr>
            <w:tcW w:w="1285"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240" w:lineRule="exact"/>
              <w:ind w:left="0" w:right="0"/>
              <w:jc w:val="right"/>
              <w:rPr>
                <w:rFonts w:hint="default" w:ascii="Times New Roman" w:hAnsi="Times New Roman" w:cs="Times New Roman"/>
                <w:color w:val="auto"/>
                <w:sz w:val="18"/>
                <w:szCs w:val="18"/>
                <w:highlight w:val="none"/>
              </w:rPr>
            </w:pPr>
            <w:r>
              <w:rPr>
                <w:rFonts w:hint="default" w:ascii="Times New Roman" w:hAnsi="Times New Roman" w:eastAsia="Arial Narrow" w:cs="Times New Roman"/>
                <w:color w:val="auto"/>
                <w:sz w:val="18"/>
                <w:szCs w:val="18"/>
                <w:highlight w:val="none"/>
              </w:rPr>
              <w:t>2,867,796,434.56</w:t>
            </w:r>
          </w:p>
        </w:tc>
      </w:tr>
    </w:tbl>
    <w:p>
      <w:pPr>
        <w:pStyle w:val="8"/>
        <w:keepNext w:val="0"/>
        <w:keepLines w:val="0"/>
        <w:widowControl/>
        <w:suppressLineNumbers w:val="0"/>
        <w:autoSpaceDE w:val="0"/>
        <w:autoSpaceDN/>
        <w:snapToGrid w:val="0"/>
        <w:spacing w:before="100" w:beforeAutospacing="1" w:after="100" w:afterAutospacing="1"/>
        <w:ind w:left="0" w:right="0" w:firstLine="420"/>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说明：本期计提国家能源集团财务有限公司借款利息161,430,480.90元，向其支付借款利息156,209,401.99元；上期计提国家能源集团财务有限公司借款利息25,027,037.61元，向其支付借款利息23,188,993.05元。</w:t>
      </w:r>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34" w:name="_Toc989433"/>
      <w:bookmarkStart w:id="635" w:name="_Toc21099"/>
      <w:r>
        <w:rPr>
          <w:rFonts w:hint="default" w:ascii="Times New Roman" w:hAnsi="Times New Roman" w:eastAsia="宋体" w:cs="Times New Roman"/>
          <w:b/>
          <w:bCs/>
          <w:color w:val="auto"/>
          <w:sz w:val="24"/>
          <w:szCs w:val="24"/>
          <w:highlight w:val="none"/>
        </w:rPr>
        <w:t>十五、股份支付</w:t>
      </w:r>
      <w:bookmarkEnd w:id="634"/>
      <w:bookmarkEnd w:id="635"/>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6" w:name="_Toc989434"/>
      <w:r>
        <w:rPr>
          <w:rFonts w:hint="default" w:ascii="Times New Roman" w:hAnsi="Times New Roman" w:eastAsia="宋体" w:cs="Times New Roman"/>
          <w:b/>
          <w:bCs/>
          <w:color w:val="auto"/>
          <w:sz w:val="21"/>
          <w:szCs w:val="21"/>
          <w:highlight w:val="none"/>
        </w:rPr>
        <w:t>1、股份支付总体情况</w:t>
      </w:r>
      <w:bookmarkEnd w:id="636"/>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7" w:name="_Toc989435"/>
      <w:r>
        <w:rPr>
          <w:rFonts w:hint="default" w:ascii="Times New Roman" w:hAnsi="Times New Roman" w:eastAsia="宋体" w:cs="Times New Roman"/>
          <w:b/>
          <w:bCs/>
          <w:color w:val="auto"/>
          <w:sz w:val="21"/>
          <w:szCs w:val="21"/>
          <w:highlight w:val="none"/>
        </w:rPr>
        <w:t>2、以权益结算的股份支付情况</w:t>
      </w:r>
      <w:bookmarkEnd w:id="63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8" w:name="_Toc989436"/>
      <w:r>
        <w:rPr>
          <w:rFonts w:hint="default" w:ascii="Times New Roman" w:hAnsi="Times New Roman" w:eastAsia="宋体" w:cs="Times New Roman"/>
          <w:b/>
          <w:bCs/>
          <w:color w:val="auto"/>
          <w:sz w:val="21"/>
          <w:szCs w:val="21"/>
          <w:highlight w:val="none"/>
        </w:rPr>
        <w:t>3、以现金结算的股份支付情况</w:t>
      </w:r>
      <w:bookmarkEnd w:id="63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39" w:name="_Toc989437"/>
      <w:r>
        <w:rPr>
          <w:rFonts w:hint="default" w:ascii="Times New Roman" w:hAnsi="Times New Roman" w:eastAsia="宋体" w:cs="Times New Roman"/>
          <w:b/>
          <w:bCs/>
          <w:color w:val="auto"/>
          <w:sz w:val="21"/>
          <w:szCs w:val="21"/>
          <w:highlight w:val="none"/>
        </w:rPr>
        <w:t>4、本期股份支付费用</w:t>
      </w:r>
      <w:bookmarkEnd w:id="639"/>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0" w:name="_Toc989438"/>
      <w:r>
        <w:rPr>
          <w:rFonts w:hint="default" w:ascii="Times New Roman" w:hAnsi="Times New Roman" w:eastAsia="宋体" w:cs="Times New Roman"/>
          <w:b/>
          <w:bCs/>
          <w:color w:val="auto"/>
          <w:sz w:val="21"/>
          <w:szCs w:val="21"/>
          <w:highlight w:val="none"/>
        </w:rPr>
        <w:t>5、股份支付的修改、终止情况</w:t>
      </w:r>
      <w:bookmarkEnd w:id="64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1" w:name="_Toc989439"/>
      <w:r>
        <w:rPr>
          <w:rFonts w:hint="default" w:ascii="Times New Roman" w:hAnsi="Times New Roman" w:eastAsia="宋体" w:cs="Times New Roman"/>
          <w:b/>
          <w:bCs/>
          <w:color w:val="auto"/>
          <w:sz w:val="21"/>
          <w:szCs w:val="21"/>
          <w:highlight w:val="none"/>
        </w:rPr>
        <w:t xml:space="preserve">6、其他 </w:t>
      </w:r>
      <w:bookmarkEnd w:id="641"/>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42" w:name="_Toc989440"/>
      <w:bookmarkStart w:id="643" w:name="_Toc26549"/>
      <w:r>
        <w:rPr>
          <w:rFonts w:hint="default" w:ascii="Times New Roman" w:hAnsi="Times New Roman" w:eastAsia="宋体" w:cs="Times New Roman"/>
          <w:b/>
          <w:bCs/>
          <w:color w:val="auto"/>
          <w:sz w:val="24"/>
          <w:szCs w:val="24"/>
          <w:highlight w:val="none"/>
        </w:rPr>
        <w:t>十六、承诺及或有事项</w:t>
      </w:r>
      <w:bookmarkEnd w:id="642"/>
      <w:bookmarkEnd w:id="643"/>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4" w:name="_Toc989441"/>
      <w:r>
        <w:rPr>
          <w:rFonts w:hint="default" w:ascii="Times New Roman" w:hAnsi="Times New Roman" w:eastAsia="宋体" w:cs="Times New Roman"/>
          <w:b/>
          <w:bCs/>
          <w:color w:val="auto"/>
          <w:sz w:val="21"/>
          <w:szCs w:val="21"/>
          <w:highlight w:val="none"/>
        </w:rPr>
        <w:t>1、重要承诺事项</w:t>
      </w:r>
      <w:bookmarkEnd w:id="64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资产负债表日存在的重要承诺</w:t>
      </w:r>
    </w:p>
    <w:p>
      <w:pPr>
        <w:pStyle w:val="8"/>
        <w:keepNext w:val="0"/>
        <w:keepLines w:val="0"/>
        <w:widowControl/>
        <w:suppressLineNumbers w:val="0"/>
        <w:spacing w:before="100" w:beforeAutospacing="0" w:after="100" w:afterAutospacing="0"/>
        <w:ind w:left="0" w:right="0" w:firstLine="588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w:t>
      </w:r>
      <w:r>
        <w:rPr>
          <w:rFonts w:hint="default" w:ascii="Times New Roman" w:hAnsi="Times New Roman" w:eastAsia="宋体" w:cs="Times New Roman"/>
          <w:color w:val="auto"/>
          <w:sz w:val="18"/>
          <w:szCs w:val="18"/>
          <w:highlight w:val="none"/>
        </w:rPr>
        <w:t>单位：万元</w:t>
      </w:r>
    </w:p>
    <w:tbl>
      <w:tblPr>
        <w:tblStyle w:val="9"/>
        <w:tblW w:w="4547" w:type="pct"/>
        <w:jc w:val="right"/>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550"/>
        <w:gridCol w:w="1859"/>
        <w:gridCol w:w="25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455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事项</w:t>
            </w:r>
          </w:p>
        </w:tc>
        <w:tc>
          <w:tcPr>
            <w:tcW w:w="18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期末余额</w:t>
            </w:r>
            <w:r>
              <w:rPr>
                <w:rFonts w:hint="default" w:ascii="Times New Roman" w:hAnsi="Times New Roman" w:cs="Times New Roman"/>
                <w:color w:val="auto"/>
                <w:sz w:val="18"/>
                <w:szCs w:val="18"/>
                <w:highlight w:val="none"/>
              </w:rPr>
              <w:t> </w:t>
            </w:r>
          </w:p>
        </w:tc>
        <w:tc>
          <w:tcPr>
            <w:tcW w:w="25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上年年末余额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45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18"/>
                <w:szCs w:val="18"/>
                <w:highlight w:val="none"/>
              </w:rPr>
              <w:t>已签约但未尚未在财务报表中确认的</w:t>
            </w:r>
          </w:p>
        </w:tc>
        <w:tc>
          <w:tcPr>
            <w:tcW w:w="1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11,524.07 </w:t>
            </w:r>
          </w:p>
        </w:tc>
        <w:tc>
          <w:tcPr>
            <w:tcW w:w="25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  17,078.07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right"/>
        </w:trPr>
        <w:tc>
          <w:tcPr>
            <w:tcW w:w="455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w:t>
            </w:r>
            <w:r>
              <w:rPr>
                <w:rFonts w:hint="default" w:ascii="Times New Roman" w:hAnsi="Times New Roman" w:eastAsia="宋体" w:cs="Times New Roman"/>
                <w:color w:val="auto"/>
                <w:sz w:val="18"/>
                <w:szCs w:val="18"/>
                <w:highlight w:val="none"/>
              </w:rPr>
              <w:t>采购商品、接受劳务、购建长期资产承诺</w:t>
            </w:r>
          </w:p>
        </w:tc>
        <w:tc>
          <w:tcPr>
            <w:tcW w:w="185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40" w:lineRule="atLeast"/>
              <w:ind w:left="0" w:right="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18"/>
                <w:szCs w:val="18"/>
                <w:highlight w:val="none"/>
              </w:rPr>
              <w:t> 11,524.07  </w:t>
            </w:r>
          </w:p>
        </w:tc>
        <w:tc>
          <w:tcPr>
            <w:tcW w:w="25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ind w:left="0" w:right="0"/>
              <w:jc w:val="right"/>
              <w:rPr>
                <w:rFonts w:hint="default" w:ascii="Times New Roman" w:hAnsi="Times New Roman" w:cs="Times New Roman"/>
                <w:color w:val="auto"/>
                <w:sz w:val="21"/>
                <w:szCs w:val="21"/>
                <w:highlight w:val="none"/>
              </w:rPr>
            </w:pPr>
            <w:r>
              <w:rPr>
                <w:rFonts w:hint="default" w:ascii="Times New Roman" w:hAnsi="Times New Roman" w:cs="Times New Roman"/>
                <w:color w:val="auto"/>
                <w:sz w:val="18"/>
                <w:szCs w:val="18"/>
                <w:highlight w:val="none"/>
              </w:rPr>
              <w:t>17,078.07</w:t>
            </w:r>
          </w:p>
        </w:tc>
      </w:tr>
    </w:tbl>
    <w:p>
      <w:pPr>
        <w:pStyle w:val="8"/>
        <w:keepNext w:val="0"/>
        <w:keepLines w:val="0"/>
        <w:widowControl/>
        <w:suppressLineNumbers w:val="0"/>
        <w:spacing w:before="100" w:beforeAutospacing="0" w:after="100" w:afterAutospacing="0"/>
        <w:ind w:left="0" w:right="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      说明：截至2022年12月31日止，除上述事项外本公司无其他需要披露的重要承诺事项。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5" w:name="_Toc989442"/>
      <w:r>
        <w:rPr>
          <w:rFonts w:hint="default" w:ascii="Times New Roman" w:hAnsi="Times New Roman" w:eastAsia="宋体" w:cs="Times New Roman"/>
          <w:b/>
          <w:bCs/>
          <w:color w:val="auto"/>
          <w:sz w:val="21"/>
          <w:szCs w:val="21"/>
          <w:highlight w:val="none"/>
        </w:rPr>
        <w:t>2、或有事项</w:t>
      </w:r>
      <w:bookmarkEnd w:id="645"/>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46" w:name="_Toc989443"/>
      <w:r>
        <w:rPr>
          <w:rFonts w:hint="default" w:ascii="Times New Roman" w:hAnsi="Times New Roman" w:eastAsia="宋体" w:cs="Times New Roman"/>
          <w:b/>
          <w:bCs/>
          <w:color w:val="auto"/>
          <w:sz w:val="21"/>
          <w:szCs w:val="21"/>
          <w:highlight w:val="none"/>
        </w:rPr>
        <w:t>（1） 资产负债表日存在的重要或有事项</w:t>
      </w:r>
      <w:bookmarkEnd w:id="646"/>
    </w:p>
    <w:p>
      <w:pPr>
        <w:pStyle w:val="8"/>
        <w:keepNext w:val="0"/>
        <w:keepLines w:val="0"/>
        <w:widowControl/>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截至</w:t>
      </w:r>
      <w:r>
        <w:rPr>
          <w:rFonts w:hint="default" w:ascii="Times New Roman" w:hAnsi="Times New Roman" w:eastAsia="Arial Narrow" w:cs="Times New Roman"/>
          <w:color w:val="auto"/>
          <w:sz w:val="21"/>
          <w:szCs w:val="21"/>
          <w:highlight w:val="none"/>
        </w:rPr>
        <w:t>2023</w:t>
      </w:r>
      <w:r>
        <w:rPr>
          <w:rFonts w:hint="default" w:ascii="Times New Roman" w:hAnsi="Times New Roman" w:eastAsia="宋体" w:cs="Times New Roman"/>
          <w:color w:val="auto"/>
          <w:sz w:val="21"/>
          <w:szCs w:val="21"/>
          <w:highlight w:val="none"/>
        </w:rPr>
        <w:t>年</w:t>
      </w:r>
      <w:r>
        <w:rPr>
          <w:rFonts w:hint="default" w:ascii="Times New Roman" w:hAnsi="Times New Roman" w:eastAsia="Arial Narrow" w:cs="Times New Roman"/>
          <w:color w:val="auto"/>
          <w:sz w:val="21"/>
          <w:szCs w:val="21"/>
          <w:highlight w:val="none"/>
        </w:rPr>
        <w:t>12</w:t>
      </w:r>
      <w:r>
        <w:rPr>
          <w:rFonts w:hint="default" w:ascii="Times New Roman" w:hAnsi="Times New Roman" w:eastAsia="宋体" w:cs="Times New Roman"/>
          <w:color w:val="auto"/>
          <w:sz w:val="21"/>
          <w:szCs w:val="21"/>
          <w:highlight w:val="none"/>
        </w:rPr>
        <w:t>月</w:t>
      </w:r>
      <w:r>
        <w:rPr>
          <w:rFonts w:hint="default" w:ascii="Times New Roman" w:hAnsi="Times New Roman" w:eastAsia="Arial Narrow" w:cs="Times New Roman"/>
          <w:color w:val="auto"/>
          <w:sz w:val="21"/>
          <w:szCs w:val="21"/>
          <w:highlight w:val="none"/>
        </w:rPr>
        <w:t>31</w:t>
      </w:r>
      <w:r>
        <w:rPr>
          <w:rFonts w:hint="default" w:ascii="Times New Roman" w:hAnsi="Times New Roman" w:eastAsia="宋体" w:cs="Times New Roman"/>
          <w:color w:val="auto"/>
          <w:sz w:val="21"/>
          <w:szCs w:val="21"/>
          <w:highlight w:val="none"/>
        </w:rPr>
        <w:t>日，本公司无需要披露的重大或有事项。</w:t>
      </w:r>
    </w:p>
    <w:p>
      <w:pPr>
        <w:keepNext/>
        <w:keepLines/>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47" w:name="_Toc989444"/>
      <w:r>
        <w:rPr>
          <w:rFonts w:hint="default" w:ascii="Times New Roman" w:hAnsi="Times New Roman" w:eastAsia="宋体" w:cs="Times New Roman"/>
          <w:b/>
          <w:bCs/>
          <w:color w:val="auto"/>
          <w:sz w:val="21"/>
          <w:szCs w:val="21"/>
          <w:highlight w:val="none"/>
        </w:rPr>
        <w:t>（2） 公司没有需要披露的重要或有事项，也应予以说明</w:t>
      </w:r>
      <w:bookmarkEnd w:id="647"/>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公司不存在需要披露的重要或有事项。</w:t>
      </w:r>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48" w:name="_Toc989445"/>
      <w:r>
        <w:rPr>
          <w:rFonts w:hint="default" w:ascii="Times New Roman" w:hAnsi="Times New Roman" w:eastAsia="宋体" w:cs="Times New Roman"/>
          <w:b/>
          <w:bCs/>
          <w:color w:val="auto"/>
          <w:sz w:val="21"/>
          <w:szCs w:val="21"/>
          <w:highlight w:val="none"/>
        </w:rPr>
        <w:t>3、其他</w:t>
      </w:r>
      <w:bookmarkEnd w:id="648"/>
    </w:p>
    <w:p>
      <w:pPr>
        <w:keepNext/>
        <w:keepLines/>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49" w:name="_Toc24246"/>
      <w:bookmarkStart w:id="650" w:name="_Toc989446"/>
      <w:r>
        <w:rPr>
          <w:rFonts w:hint="default" w:ascii="Times New Roman" w:hAnsi="Times New Roman" w:eastAsia="宋体" w:cs="Times New Roman"/>
          <w:b/>
          <w:bCs/>
          <w:color w:val="auto"/>
          <w:sz w:val="24"/>
          <w:szCs w:val="24"/>
          <w:highlight w:val="none"/>
        </w:rPr>
        <w:t>十七、资产负债表日后事项</w:t>
      </w:r>
      <w:bookmarkEnd w:id="649"/>
      <w:bookmarkEnd w:id="650"/>
    </w:p>
    <w:p>
      <w:pPr>
        <w:keepNext/>
        <w:keepLines/>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1" w:name="_Toc989447"/>
      <w:r>
        <w:rPr>
          <w:rFonts w:hint="default" w:ascii="Times New Roman" w:hAnsi="Times New Roman" w:eastAsia="宋体" w:cs="Times New Roman"/>
          <w:b/>
          <w:bCs/>
          <w:color w:val="auto"/>
          <w:sz w:val="21"/>
          <w:szCs w:val="21"/>
          <w:highlight w:val="none"/>
        </w:rPr>
        <w:t>1、重要的非调整事项</w:t>
      </w:r>
      <w:bookmarkEnd w:id="65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无法估计影响数的原因</w:t>
            </w:r>
          </w:p>
        </w:tc>
      </w:tr>
    </w:tbl>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2" w:name="_Toc989448"/>
      <w:r>
        <w:rPr>
          <w:rFonts w:hint="default" w:ascii="Times New Roman" w:hAnsi="Times New Roman" w:eastAsia="宋体" w:cs="Times New Roman"/>
          <w:b/>
          <w:bCs/>
          <w:color w:val="auto"/>
          <w:sz w:val="21"/>
          <w:szCs w:val="21"/>
          <w:highlight w:val="none"/>
        </w:rPr>
        <w:t>2、利润分配情况</w:t>
      </w:r>
      <w:bookmarkEnd w:id="652"/>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拟分配每10股派息数（元）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拟分配每10股分红股（股）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拟分配每10股转增数（股）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经审议批准宣告发放的每10股派息数（元）</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经审议批准宣告发放的每10股分红股（股）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经审议批准宣告发放的每10股转增数（股）</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利润分配方案</w:t>
            </w:r>
          </w:p>
        </w:tc>
        <w:tc>
          <w:tcPr>
            <w:tcW w:w="482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以2023年12月31日总股本2,749,327,699股为基数，向公司全体股东每10股派现金0.39元（含税），预计本次分配股利金额为10,722.38万元。</w:t>
            </w:r>
          </w:p>
        </w:tc>
      </w:tr>
    </w:tbl>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3" w:name="_Toc989449"/>
      <w:r>
        <w:rPr>
          <w:rFonts w:hint="default" w:ascii="Times New Roman" w:hAnsi="Times New Roman" w:eastAsia="宋体" w:cs="Times New Roman"/>
          <w:b/>
          <w:bCs/>
          <w:color w:val="auto"/>
          <w:sz w:val="21"/>
          <w:szCs w:val="21"/>
          <w:highlight w:val="none"/>
        </w:rPr>
        <w:t>3、销售退回</w:t>
      </w:r>
      <w:bookmarkEnd w:id="653"/>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4" w:name="_Toc989450"/>
      <w:r>
        <w:rPr>
          <w:rFonts w:hint="default" w:ascii="Times New Roman" w:hAnsi="Times New Roman" w:eastAsia="宋体" w:cs="Times New Roman"/>
          <w:b/>
          <w:bCs/>
          <w:color w:val="auto"/>
          <w:sz w:val="21"/>
          <w:szCs w:val="21"/>
          <w:highlight w:val="none"/>
        </w:rPr>
        <w:t>4、其他资产负债表日后事项说明</w:t>
      </w:r>
      <w:bookmarkEnd w:id="654"/>
    </w:p>
    <w:p>
      <w:pPr>
        <w:pStyle w:val="8"/>
        <w:keepNext w:val="0"/>
        <w:keepLines w:val="0"/>
        <w:widowControl w:val="0"/>
        <w:suppressLineNumbers w:val="0"/>
        <w:rPr>
          <w:rFonts w:hint="default" w:ascii="Times New Roman" w:hAnsi="Times New Roman" w:cs="Times New Roman"/>
          <w:color w:val="auto"/>
          <w:highlight w:val="none"/>
        </w:rPr>
      </w:pPr>
      <w:r>
        <w:rPr>
          <w:rStyle w:val="11"/>
          <w:rFonts w:hint="default" w:ascii="Times New Roman" w:hAnsi="Times New Roman" w:eastAsia="宋体" w:cs="Times New Roman"/>
          <w:color w:val="auto"/>
          <w:sz w:val="18"/>
          <w:szCs w:val="18"/>
          <w:highlight w:val="none"/>
        </w:rPr>
        <w:t>（1）</w:t>
      </w:r>
      <w:r>
        <w:rPr>
          <w:rStyle w:val="11"/>
          <w:rFonts w:hint="default" w:ascii="Times New Roman" w:hAnsi="Times New Roman" w:eastAsia="宋体" w:cs="Times New Roman"/>
          <w:color w:val="auto"/>
          <w:sz w:val="21"/>
          <w:szCs w:val="21"/>
          <w:highlight w:val="none"/>
        </w:rPr>
        <w:t>利润分配情况</w:t>
      </w:r>
    </w:p>
    <w:p>
      <w:pPr>
        <w:pStyle w:val="8"/>
        <w:keepNext w:val="0"/>
        <w:keepLines w:val="0"/>
        <w:widowControl w:val="0"/>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2024年4月24日，公司召开了第十届董事会第十三次会议，审议通过了《2023年度利润分配预案》，以2023年12月31日总股本2,749,327,699股为基数，向公司全体股东每10股派现金0.39元（含税），预计本次分配股利金额为10,722.38万元。该预案还须提交股东大会表决。</w:t>
      </w:r>
    </w:p>
    <w:p>
      <w:pPr>
        <w:keepNext w:val="0"/>
        <w:keepLines w:val="0"/>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55" w:name="_Toc989451"/>
      <w:bookmarkStart w:id="656" w:name="_Toc12421"/>
      <w:r>
        <w:rPr>
          <w:rFonts w:hint="default" w:ascii="Times New Roman" w:hAnsi="Times New Roman" w:eastAsia="宋体" w:cs="Times New Roman"/>
          <w:b/>
          <w:bCs/>
          <w:color w:val="auto"/>
          <w:sz w:val="24"/>
          <w:szCs w:val="24"/>
          <w:highlight w:val="none"/>
        </w:rPr>
        <w:t>十八、其他重要事项</w:t>
      </w:r>
      <w:bookmarkEnd w:id="655"/>
      <w:bookmarkEnd w:id="656"/>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57" w:name="_Toc989452"/>
      <w:r>
        <w:rPr>
          <w:rFonts w:hint="default" w:ascii="Times New Roman" w:hAnsi="Times New Roman" w:eastAsia="宋体" w:cs="Times New Roman"/>
          <w:b/>
          <w:bCs/>
          <w:color w:val="auto"/>
          <w:sz w:val="21"/>
          <w:szCs w:val="21"/>
          <w:highlight w:val="none"/>
        </w:rPr>
        <w:t>1、前期会计差错更正</w:t>
      </w:r>
      <w:bookmarkEnd w:id="657"/>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58" w:name="_Toc989453"/>
      <w:r>
        <w:rPr>
          <w:rFonts w:hint="default" w:ascii="Times New Roman" w:hAnsi="Times New Roman" w:eastAsia="宋体" w:cs="Times New Roman"/>
          <w:b/>
          <w:bCs/>
          <w:color w:val="auto"/>
          <w:sz w:val="21"/>
          <w:szCs w:val="21"/>
          <w:highlight w:val="none"/>
        </w:rPr>
        <w:t>（1） 追溯重述法</w:t>
      </w:r>
      <w:bookmarkEnd w:id="65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累积影响数</w:t>
            </w: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59" w:name="_Toc989454"/>
      <w:r>
        <w:rPr>
          <w:rFonts w:hint="default" w:ascii="Times New Roman" w:hAnsi="Times New Roman" w:eastAsia="宋体" w:cs="Times New Roman"/>
          <w:b/>
          <w:bCs/>
          <w:color w:val="auto"/>
          <w:sz w:val="21"/>
          <w:szCs w:val="21"/>
          <w:highlight w:val="none"/>
        </w:rPr>
        <w:t>（2） 未来适用法</w:t>
      </w:r>
      <w:bookmarkEnd w:id="659"/>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采用未来适用法的原因</w:t>
            </w:r>
          </w:p>
        </w:tc>
      </w:tr>
    </w:tbl>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60" w:name="_Toc989455"/>
      <w:r>
        <w:rPr>
          <w:rFonts w:hint="default" w:ascii="Times New Roman" w:hAnsi="Times New Roman" w:eastAsia="宋体" w:cs="Times New Roman"/>
          <w:b/>
          <w:bCs/>
          <w:color w:val="auto"/>
          <w:sz w:val="21"/>
          <w:szCs w:val="21"/>
          <w:highlight w:val="none"/>
        </w:rPr>
        <w:t>2、债务重组</w:t>
      </w:r>
      <w:bookmarkEnd w:id="660"/>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61" w:name="_Toc989456"/>
      <w:r>
        <w:rPr>
          <w:rFonts w:hint="default" w:ascii="Times New Roman" w:hAnsi="Times New Roman" w:eastAsia="宋体" w:cs="Times New Roman"/>
          <w:b/>
          <w:bCs/>
          <w:color w:val="auto"/>
          <w:sz w:val="21"/>
          <w:szCs w:val="21"/>
          <w:highlight w:val="none"/>
        </w:rPr>
        <w:t>3、资产置换</w:t>
      </w:r>
      <w:bookmarkEnd w:id="661"/>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62" w:name="_Toc989457"/>
      <w:r>
        <w:rPr>
          <w:rFonts w:hint="default" w:ascii="Times New Roman" w:hAnsi="Times New Roman" w:eastAsia="宋体" w:cs="Times New Roman"/>
          <w:b/>
          <w:bCs/>
          <w:color w:val="auto"/>
          <w:sz w:val="21"/>
          <w:szCs w:val="21"/>
          <w:highlight w:val="none"/>
        </w:rPr>
        <w:t>（1） 非货币性资产交换</w:t>
      </w:r>
      <w:bookmarkEnd w:id="662"/>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63" w:name="_Toc989458"/>
      <w:r>
        <w:rPr>
          <w:rFonts w:hint="default" w:ascii="Times New Roman" w:hAnsi="Times New Roman" w:eastAsia="宋体" w:cs="Times New Roman"/>
          <w:b/>
          <w:bCs/>
          <w:color w:val="auto"/>
          <w:sz w:val="21"/>
          <w:szCs w:val="21"/>
          <w:highlight w:val="none"/>
        </w:rPr>
        <w:t>（2） 其他资产置换</w:t>
      </w:r>
      <w:bookmarkEnd w:id="663"/>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64" w:name="_Toc989459"/>
      <w:r>
        <w:rPr>
          <w:rFonts w:hint="default" w:ascii="Times New Roman" w:hAnsi="Times New Roman" w:eastAsia="宋体" w:cs="Times New Roman"/>
          <w:b/>
          <w:bCs/>
          <w:color w:val="auto"/>
          <w:sz w:val="21"/>
          <w:szCs w:val="21"/>
          <w:highlight w:val="none"/>
        </w:rPr>
        <w:t>4、年金计划</w:t>
      </w:r>
      <w:bookmarkEnd w:id="664"/>
    </w:p>
    <w:p>
      <w:pPr>
        <w:pStyle w:val="8"/>
        <w:keepNext w:val="0"/>
        <w:keepLines w:val="0"/>
        <w:widowControl w:val="0"/>
        <w:suppressLineNumbers w:val="0"/>
        <w:spacing w:before="0" w:beforeAutospacing="0" w:after="0" w:afterAutospacing="0" w:line="400" w:lineRule="atLeast"/>
        <w:ind w:left="0" w:right="0" w:firstLine="42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根据《中华人民共和国劳动法》、《企业年金试行办法》等规定，公司制定了企业年金计划。本计划企业年金所需资金由公司和员工个人共同缴纳，公司缴费每年不超过本公司上年度员工工资总额的8%，并按国家有关规定列支成本。与上年度相比，本报告期内年金计划的缴费比例未发生变化。</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65" w:name="_Toc989460"/>
      <w:r>
        <w:rPr>
          <w:rFonts w:hint="default" w:ascii="Times New Roman" w:hAnsi="Times New Roman" w:eastAsia="宋体" w:cs="Times New Roman"/>
          <w:b/>
          <w:bCs/>
          <w:color w:val="auto"/>
          <w:sz w:val="21"/>
          <w:szCs w:val="21"/>
          <w:highlight w:val="none"/>
        </w:rPr>
        <w:t>5、终止经营</w:t>
      </w:r>
      <w:bookmarkEnd w:id="66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归属于母公司所有者的终止经营利润</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66" w:name="_Toc989461"/>
      <w:r>
        <w:rPr>
          <w:rFonts w:hint="default" w:ascii="Times New Roman" w:hAnsi="Times New Roman" w:eastAsia="宋体" w:cs="Times New Roman"/>
          <w:b/>
          <w:bCs/>
          <w:color w:val="auto"/>
          <w:sz w:val="21"/>
          <w:szCs w:val="21"/>
          <w:highlight w:val="none"/>
        </w:rPr>
        <w:t>6、分部信息</w:t>
      </w:r>
      <w:bookmarkEnd w:id="666"/>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67" w:name="_Toc989462"/>
      <w:r>
        <w:rPr>
          <w:rFonts w:hint="default" w:ascii="Times New Roman" w:hAnsi="Times New Roman" w:eastAsia="宋体" w:cs="Times New Roman"/>
          <w:b/>
          <w:bCs/>
          <w:color w:val="auto"/>
          <w:sz w:val="21"/>
          <w:szCs w:val="21"/>
          <w:highlight w:val="none"/>
        </w:rPr>
        <w:t>（1） 报告分部的确定依据与会计政策</w:t>
      </w:r>
      <w:bookmarkEnd w:id="667"/>
    </w:p>
    <w:p>
      <w:pPr>
        <w:pStyle w:val="8"/>
        <w:keepNext w:val="0"/>
        <w:keepLines w:val="0"/>
        <w:widowControl w:val="0"/>
        <w:suppressLineNumbers w:val="0"/>
        <w:spacing w:before="100" w:beforeAutospacing="0" w:after="100" w:afterAutospacing="0"/>
        <w:ind w:left="0" w:right="0" w:firstLine="42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1"/>
          <w:szCs w:val="21"/>
          <w:highlight w:val="none"/>
        </w:rPr>
        <w:t>本集团主要从事发电供热业务，只有一个发电分部，不存在不同经济特征的多个经营分部，也没有依据内部组织结构、管理要求、内部报告制度等确定经营分部，因此，本公司不存在需要披露的以经营分部为基础的报告分部信息。</w:t>
      </w:r>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68" w:name="_Toc989463"/>
      <w:r>
        <w:rPr>
          <w:rFonts w:hint="default" w:ascii="Times New Roman" w:hAnsi="Times New Roman" w:eastAsia="宋体" w:cs="Times New Roman"/>
          <w:b/>
          <w:bCs/>
          <w:color w:val="auto"/>
          <w:sz w:val="21"/>
          <w:szCs w:val="21"/>
          <w:highlight w:val="none"/>
        </w:rPr>
        <w:t>（2） 报告分部的财务信息</w:t>
      </w:r>
      <w:bookmarkEnd w:id="668"/>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41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69" w:name="_Toc989464"/>
      <w:r>
        <w:rPr>
          <w:rFonts w:hint="default" w:ascii="Times New Roman" w:hAnsi="Times New Roman" w:eastAsia="宋体" w:cs="Times New Roman"/>
          <w:b/>
          <w:bCs/>
          <w:color w:val="auto"/>
          <w:sz w:val="21"/>
          <w:szCs w:val="21"/>
          <w:highlight w:val="none"/>
        </w:rPr>
        <w:t>（3） 公司无报告分部的，或者不能披露各报告分部的资产总额和负债总额的，应说明原因</w:t>
      </w:r>
      <w:bookmarkEnd w:id="669"/>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70" w:name="_Toc989465"/>
      <w:r>
        <w:rPr>
          <w:rFonts w:hint="default" w:ascii="Times New Roman" w:hAnsi="Times New Roman" w:eastAsia="宋体" w:cs="Times New Roman"/>
          <w:b/>
          <w:bCs/>
          <w:color w:val="auto"/>
          <w:sz w:val="21"/>
          <w:szCs w:val="21"/>
          <w:highlight w:val="none"/>
        </w:rPr>
        <w:t>（4） 其他说明</w:t>
      </w:r>
      <w:bookmarkEnd w:id="670"/>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71" w:name="_Toc989466"/>
      <w:r>
        <w:rPr>
          <w:rFonts w:hint="default" w:ascii="Times New Roman" w:hAnsi="Times New Roman" w:eastAsia="宋体" w:cs="Times New Roman"/>
          <w:b/>
          <w:bCs/>
          <w:color w:val="auto"/>
          <w:sz w:val="21"/>
          <w:szCs w:val="21"/>
          <w:highlight w:val="none"/>
        </w:rPr>
        <w:t>7、其他对投资者决策有影响的重要交易和事项</w:t>
      </w:r>
      <w:bookmarkEnd w:id="671"/>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72" w:name="_Toc989467"/>
      <w:r>
        <w:rPr>
          <w:rFonts w:hint="default" w:ascii="Times New Roman" w:hAnsi="Times New Roman" w:eastAsia="宋体" w:cs="Times New Roman"/>
          <w:b/>
          <w:bCs/>
          <w:color w:val="auto"/>
          <w:sz w:val="21"/>
          <w:szCs w:val="21"/>
          <w:highlight w:val="none"/>
        </w:rPr>
        <w:t>8、其他</w:t>
      </w:r>
      <w:bookmarkEnd w:id="672"/>
    </w:p>
    <w:p>
      <w:pPr>
        <w:keepNext w:val="0"/>
        <w:keepLines w:val="0"/>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673" w:name="_Toc17497"/>
      <w:bookmarkStart w:id="674" w:name="_Toc989468"/>
      <w:r>
        <w:rPr>
          <w:rFonts w:hint="default" w:ascii="Times New Roman" w:hAnsi="Times New Roman" w:eastAsia="宋体" w:cs="Times New Roman"/>
          <w:b/>
          <w:bCs/>
          <w:color w:val="auto"/>
          <w:sz w:val="24"/>
          <w:szCs w:val="24"/>
          <w:highlight w:val="none"/>
        </w:rPr>
        <w:t>十九、母公司财务报表主要项目注释</w:t>
      </w:r>
      <w:bookmarkEnd w:id="673"/>
      <w:bookmarkEnd w:id="674"/>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75" w:name="_Toc989469"/>
      <w:r>
        <w:rPr>
          <w:rFonts w:hint="default" w:ascii="Times New Roman" w:hAnsi="Times New Roman" w:eastAsia="宋体" w:cs="Times New Roman"/>
          <w:b/>
          <w:bCs/>
          <w:color w:val="auto"/>
          <w:sz w:val="21"/>
          <w:szCs w:val="21"/>
          <w:highlight w:val="none"/>
        </w:rPr>
        <w:t>1、应收账款</w:t>
      </w:r>
      <w:bookmarkEnd w:id="675"/>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76" w:name="_Toc989470"/>
      <w:r>
        <w:rPr>
          <w:rFonts w:hint="default" w:ascii="Times New Roman" w:hAnsi="Times New Roman" w:eastAsia="宋体" w:cs="Times New Roman"/>
          <w:b/>
          <w:bCs/>
          <w:color w:val="auto"/>
          <w:sz w:val="21"/>
          <w:szCs w:val="21"/>
          <w:highlight w:val="none"/>
        </w:rPr>
        <w:t>（1） 按账龄披露</w:t>
      </w:r>
      <w:bookmarkEnd w:id="67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77" w:name="_Toc989471"/>
      <w:r>
        <w:rPr>
          <w:rFonts w:hint="default" w:ascii="Times New Roman" w:hAnsi="Times New Roman" w:eastAsia="宋体" w:cs="Times New Roman"/>
          <w:b/>
          <w:bCs/>
          <w:color w:val="auto"/>
          <w:sz w:val="21"/>
          <w:szCs w:val="21"/>
          <w:highlight w:val="none"/>
        </w:rPr>
        <w:t>（2） 按坏账计提方法分类披露</w:t>
      </w:r>
      <w:bookmarkEnd w:id="67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23" w:type="dxa"/>
          <w:bottom w:w="0" w:type="dxa"/>
          <w:right w:w="23"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应收国家电网公司电费</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454"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324,308.34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如是按照预期信用损失一般模型计提应收账款坏账准备：</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78" w:name="_Toc989472"/>
      <w:r>
        <w:rPr>
          <w:rFonts w:hint="default" w:ascii="Times New Roman" w:hAnsi="Times New Roman" w:eastAsia="宋体" w:cs="Times New Roman"/>
          <w:b/>
          <w:bCs/>
          <w:color w:val="auto"/>
          <w:sz w:val="21"/>
          <w:szCs w:val="21"/>
          <w:highlight w:val="none"/>
        </w:rPr>
        <w:t>（3） 本期计提、收回或转回的坏账准备情况</w:t>
      </w:r>
      <w:bookmarkEnd w:id="67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79" w:name="_Toc989473"/>
      <w:r>
        <w:rPr>
          <w:rFonts w:hint="default" w:ascii="Times New Roman" w:hAnsi="Times New Roman" w:eastAsia="宋体" w:cs="Times New Roman"/>
          <w:b/>
          <w:bCs/>
          <w:color w:val="auto"/>
          <w:sz w:val="21"/>
          <w:szCs w:val="21"/>
          <w:highlight w:val="none"/>
        </w:rPr>
        <w:t>（4） 本期实际核销的应收账款情况</w:t>
      </w:r>
      <w:bookmarkEnd w:id="67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其中重要的应收账款核销情况：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应收账款核销说明：</w:t>
      </w:r>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680" w:name="_Toc989474"/>
      <w:r>
        <w:rPr>
          <w:rFonts w:hint="default" w:ascii="Times New Roman" w:hAnsi="Times New Roman" w:eastAsia="宋体" w:cs="Times New Roman"/>
          <w:b/>
          <w:bCs/>
          <w:color w:val="auto"/>
          <w:sz w:val="21"/>
          <w:szCs w:val="21"/>
          <w:highlight w:val="none"/>
        </w:rPr>
        <w:t>（5） 按欠款方归集的期末余额前五名的应收账款和合同资产情况</w:t>
      </w:r>
      <w:bookmarkEnd w:id="680"/>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应收账款和合同资产期末余额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占应收账款和合同资产期末余额合计数的比例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应收账款坏账准备和合同资产减值准备期末余额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国网湖北省电力有限公司</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300,865.26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bl>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681" w:name="_Toc989475"/>
      <w:r>
        <w:rPr>
          <w:rFonts w:hint="default" w:ascii="Times New Roman" w:hAnsi="Times New Roman" w:eastAsia="宋体" w:cs="Times New Roman"/>
          <w:b/>
          <w:bCs/>
          <w:color w:val="auto"/>
          <w:sz w:val="21"/>
          <w:szCs w:val="21"/>
          <w:highlight w:val="none"/>
        </w:rPr>
        <w:t>2、其他应收款</w:t>
      </w:r>
      <w:bookmarkEnd w:id="68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应收利息</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应收股利</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809,320,603.05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910,412,125.30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839,320,603.05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978,370,396.42</w:t>
            </w: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82" w:name="_Toc989476"/>
      <w:r>
        <w:rPr>
          <w:rFonts w:hint="default" w:ascii="Times New Roman" w:hAnsi="Times New Roman" w:eastAsia="宋体" w:cs="Times New Roman"/>
          <w:b/>
          <w:bCs/>
          <w:color w:val="auto"/>
          <w:sz w:val="18"/>
          <w:szCs w:val="18"/>
          <w:highlight w:val="none"/>
        </w:rPr>
        <w:t>（1） 应收利息</w:t>
      </w:r>
      <w:bookmarkEnd w:id="682"/>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83" w:name="_Toc989477"/>
      <w:r>
        <w:rPr>
          <w:rFonts w:hint="default" w:ascii="Times New Roman" w:hAnsi="Times New Roman" w:eastAsia="宋体" w:cs="Times New Roman"/>
          <w:b/>
          <w:bCs/>
          <w:color w:val="auto"/>
          <w:sz w:val="18"/>
          <w:szCs w:val="18"/>
          <w:highlight w:val="none"/>
        </w:rPr>
        <w:t>1） 应收利息分类</w:t>
      </w:r>
      <w:bookmarkEnd w:id="68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活期存款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16,071.12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16,071.12</w:t>
            </w:r>
          </w:p>
        </w:tc>
      </w:tr>
    </w:tbl>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84" w:name="_Toc989478"/>
      <w:r>
        <w:rPr>
          <w:rFonts w:hint="default" w:ascii="Times New Roman" w:hAnsi="Times New Roman" w:eastAsia="宋体" w:cs="Times New Roman"/>
          <w:b/>
          <w:bCs/>
          <w:color w:val="auto"/>
          <w:sz w:val="18"/>
          <w:szCs w:val="18"/>
          <w:highlight w:val="none"/>
        </w:rPr>
        <w:t>2） 重要逾期利息</w:t>
      </w:r>
      <w:bookmarkEnd w:id="68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85" w:name="_Toc989479"/>
      <w:r>
        <w:rPr>
          <w:rFonts w:hint="default" w:ascii="Times New Roman" w:hAnsi="Times New Roman" w:eastAsia="宋体" w:cs="Times New Roman"/>
          <w:b/>
          <w:bCs/>
          <w:color w:val="auto"/>
          <w:sz w:val="18"/>
          <w:szCs w:val="18"/>
          <w:highlight w:val="none"/>
        </w:rPr>
        <w:t>3） 按坏账计提方法分类披露</w:t>
      </w:r>
      <w:bookmarkEnd w:id="685"/>
    </w:p>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86" w:name="_Toc989480"/>
      <w:r>
        <w:rPr>
          <w:rFonts w:hint="default" w:ascii="Times New Roman" w:hAnsi="Times New Roman" w:eastAsia="宋体" w:cs="Times New Roman"/>
          <w:b/>
          <w:bCs/>
          <w:color w:val="auto"/>
          <w:sz w:val="18"/>
          <w:szCs w:val="18"/>
          <w:highlight w:val="none"/>
        </w:rPr>
        <w:t>4） 本期计提、收回或转回的坏账准备的情况</w:t>
      </w:r>
      <w:bookmarkEnd w:id="68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87" w:name="_Toc989481"/>
      <w:r>
        <w:rPr>
          <w:rFonts w:hint="default" w:ascii="Times New Roman" w:hAnsi="Times New Roman" w:eastAsia="宋体" w:cs="Times New Roman"/>
          <w:b/>
          <w:bCs/>
          <w:color w:val="auto"/>
          <w:sz w:val="18"/>
          <w:szCs w:val="18"/>
          <w:highlight w:val="none"/>
        </w:rPr>
        <w:t>5） 本期实际核销的应收利息情况</w:t>
      </w:r>
      <w:bookmarkEnd w:id="68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其中重要的应收利息核销情况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88" w:name="_Toc989482"/>
      <w:r>
        <w:rPr>
          <w:rFonts w:hint="default" w:ascii="Times New Roman" w:hAnsi="Times New Roman" w:eastAsia="宋体" w:cs="Times New Roman"/>
          <w:b/>
          <w:bCs/>
          <w:color w:val="auto"/>
          <w:sz w:val="18"/>
          <w:szCs w:val="18"/>
          <w:highlight w:val="none"/>
        </w:rPr>
        <w:t>（2） 应收股利</w:t>
      </w:r>
      <w:bookmarkEnd w:id="688"/>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89" w:name="_Toc989483"/>
      <w:r>
        <w:rPr>
          <w:rFonts w:hint="default" w:ascii="Times New Roman" w:hAnsi="Times New Roman" w:eastAsia="宋体" w:cs="Times New Roman"/>
          <w:b/>
          <w:bCs/>
          <w:color w:val="auto"/>
          <w:sz w:val="18"/>
          <w:szCs w:val="18"/>
          <w:highlight w:val="none"/>
        </w:rPr>
        <w:t>1） 应收股利分类</w:t>
      </w:r>
      <w:bookmarkEnd w:id="68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普通股股利-国电湖北电力有限公司</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67,942,200.00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67,942,200.00</w:t>
            </w:r>
          </w:p>
        </w:tc>
      </w:tr>
    </w:tbl>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0" w:name="_Toc989484"/>
      <w:r>
        <w:rPr>
          <w:rFonts w:hint="default" w:ascii="Times New Roman" w:hAnsi="Times New Roman" w:eastAsia="宋体" w:cs="Times New Roman"/>
          <w:b/>
          <w:bCs/>
          <w:color w:val="auto"/>
          <w:sz w:val="18"/>
          <w:szCs w:val="18"/>
          <w:highlight w:val="none"/>
        </w:rPr>
        <w:t>2） 重要的账龄超过1年的应收股利</w:t>
      </w:r>
      <w:bookmarkEnd w:id="69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是否发生减值及其判断依据</w:t>
            </w:r>
          </w:p>
        </w:tc>
      </w:tr>
    </w:tbl>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1" w:name="_Toc989485"/>
      <w:r>
        <w:rPr>
          <w:rFonts w:hint="default" w:ascii="Times New Roman" w:hAnsi="Times New Roman" w:eastAsia="宋体" w:cs="Times New Roman"/>
          <w:b/>
          <w:bCs/>
          <w:color w:val="auto"/>
          <w:sz w:val="18"/>
          <w:szCs w:val="18"/>
          <w:highlight w:val="none"/>
        </w:rPr>
        <w:t>3） 按坏账计提方法分类披露</w:t>
      </w:r>
      <w:bookmarkEnd w:id="69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692" w:name="_Toc989486"/>
      <w:r>
        <w:rPr>
          <w:rFonts w:hint="default" w:ascii="Times New Roman" w:hAnsi="Times New Roman" w:eastAsia="宋体" w:cs="Times New Roman"/>
          <w:b/>
          <w:bCs/>
          <w:color w:val="auto"/>
          <w:sz w:val="21"/>
          <w:szCs w:val="21"/>
          <w:highlight w:val="none"/>
        </w:rPr>
        <w:t>4） 本期计提、收回或转回的坏账准备的情况</w:t>
      </w:r>
      <w:bookmarkEnd w:id="69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其他变动</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其中本期坏账准备收回或转回金额重要的：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4"/>
        <w:rPr>
          <w:rFonts w:hint="default" w:ascii="Times New Roman" w:hAnsi="Times New Roman" w:eastAsia="宋体" w:cs="Times New Roman"/>
          <w:b/>
          <w:bCs/>
          <w:color w:val="auto"/>
          <w:sz w:val="21"/>
          <w:szCs w:val="21"/>
          <w:highlight w:val="none"/>
        </w:rPr>
      </w:pPr>
      <w:bookmarkStart w:id="693" w:name="_Toc989487"/>
      <w:r>
        <w:rPr>
          <w:rFonts w:hint="default" w:ascii="Times New Roman" w:hAnsi="Times New Roman" w:eastAsia="宋体" w:cs="Times New Roman"/>
          <w:b/>
          <w:bCs/>
          <w:color w:val="auto"/>
          <w:sz w:val="21"/>
          <w:szCs w:val="21"/>
          <w:highlight w:val="none"/>
        </w:rPr>
        <w:t>5） 本期实际核销的应收股利情况</w:t>
      </w:r>
      <w:bookmarkEnd w:id="69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其中重要的应收股利核销情况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3"/>
        <w:rPr>
          <w:rFonts w:hint="default" w:ascii="Times New Roman" w:hAnsi="Times New Roman" w:eastAsia="宋体" w:cs="Times New Roman"/>
          <w:b/>
          <w:bCs/>
          <w:color w:val="auto"/>
          <w:sz w:val="18"/>
          <w:szCs w:val="18"/>
          <w:highlight w:val="none"/>
        </w:rPr>
      </w:pPr>
      <w:bookmarkStart w:id="694" w:name="_Toc989488"/>
      <w:r>
        <w:rPr>
          <w:rFonts w:hint="default" w:ascii="Times New Roman" w:hAnsi="Times New Roman" w:eastAsia="宋体" w:cs="Times New Roman"/>
          <w:b/>
          <w:bCs/>
          <w:color w:val="auto"/>
          <w:sz w:val="18"/>
          <w:szCs w:val="18"/>
          <w:highlight w:val="none"/>
        </w:rPr>
        <w:t>（3） 其他应收款</w:t>
      </w:r>
      <w:bookmarkEnd w:id="694"/>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5" w:name="_Toc989489"/>
      <w:r>
        <w:rPr>
          <w:rFonts w:hint="default" w:ascii="Times New Roman" w:hAnsi="Times New Roman" w:eastAsia="宋体" w:cs="Times New Roman"/>
          <w:b/>
          <w:bCs/>
          <w:color w:val="auto"/>
          <w:sz w:val="18"/>
          <w:szCs w:val="18"/>
          <w:highlight w:val="none"/>
        </w:rPr>
        <w:t>1） 其他应收款按款项性质分类情况</w:t>
      </w:r>
      <w:bookmarkEnd w:id="695"/>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备用金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31,374.57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79,528.43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保证金、押金</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其他单位间往来款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长源内部往来款</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806,372,507.85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907,476,574.67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7,653,813.15</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7,589,096.46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1,102,596,214.26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1,203,683,718.25</w:t>
            </w:r>
          </w:p>
        </w:tc>
      </w:tr>
    </w:tbl>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6" w:name="_Toc989490"/>
      <w:r>
        <w:rPr>
          <w:rFonts w:hint="default" w:ascii="Times New Roman" w:hAnsi="Times New Roman" w:eastAsia="宋体" w:cs="Times New Roman"/>
          <w:b/>
          <w:bCs/>
          <w:color w:val="auto"/>
          <w:sz w:val="18"/>
          <w:szCs w:val="18"/>
          <w:highlight w:val="none"/>
        </w:rPr>
        <w:t>2） 按账龄披露</w:t>
      </w:r>
      <w:bookmarkEnd w:id="69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1年以内（含1年）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720,960,811.96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611,198,020.60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1至2年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3,570,745.48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207,085,034.61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2至3年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6,539,288.50</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11,493,105.36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3年以上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371,525,368.32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373,907,557.68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3至4年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11,488,432.86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15,937,145.04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4至5年</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15,937,145.04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39,369,033.76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5年以上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344,099,790.42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318,601,378.88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1,102,596,214.26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1,203,683,718.25</w:t>
            </w:r>
          </w:p>
        </w:tc>
      </w:tr>
    </w:tbl>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7" w:name="_Toc989491"/>
      <w:r>
        <w:rPr>
          <w:rFonts w:hint="default" w:ascii="Times New Roman" w:hAnsi="Times New Roman" w:eastAsia="宋体" w:cs="Times New Roman"/>
          <w:b/>
          <w:bCs/>
          <w:color w:val="auto"/>
          <w:sz w:val="18"/>
          <w:szCs w:val="18"/>
          <w:highlight w:val="none"/>
        </w:rPr>
        <w:t>3） 按坏账计提方法分类披露</w:t>
      </w:r>
      <w:bookmarkEnd w:id="69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23.97%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814,077,695.57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73.83%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809,320,603.05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915,165,199.56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4,753,074.26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910,412,125.30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180" w:firstLineChars="1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无回收风险应收款项</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806,421,462.96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73.14%</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806,421,462.96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907,575,937.91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907,575,937.91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其他款项</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7,656,232.61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62.13%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2,899,140.09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7,589,261.65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4,753,074.26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62.63%</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2,836,187.39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1,102,596,214.26</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293,275,611.21</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809,320,603.05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1,203,683,718.25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293,271,592.95</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910,412,125.30</w:t>
            </w:r>
          </w:p>
        </w:tc>
      </w:tr>
    </w:tbl>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按单项计提坏账准备：288,518,518.69元</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名称</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计提比例</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计提理由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7,300,000.00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禹州市安兴煤业有限公司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5,039,516.14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禹州市兴华煤业有限公司</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3,218,313.14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对方单位已破产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按预期信用损失一般模型计提坏账准备：</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4,753,074.26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293,271,592.95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4,018.26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2023年12月31日余额</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293,275,611.21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各阶段划分依据和坏账准备计提比例</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损失准备本期变动金额重大的账面余额变动情况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8" w:name="_Toc989492"/>
      <w:r>
        <w:rPr>
          <w:rFonts w:hint="default" w:ascii="Times New Roman" w:hAnsi="Times New Roman" w:eastAsia="宋体" w:cs="Times New Roman"/>
          <w:b/>
          <w:bCs/>
          <w:color w:val="auto"/>
          <w:sz w:val="18"/>
          <w:szCs w:val="18"/>
          <w:highlight w:val="none"/>
        </w:rPr>
        <w:t>4） 本期计提、收回或转回的坏账准备情况</w:t>
      </w:r>
      <w:bookmarkEnd w:id="698"/>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本期计提坏账准备情况：</w:t>
      </w:r>
    </w:p>
    <w:p>
      <w:pPr>
        <w:spacing w:before="40" w:after="40" w:line="240" w:lineRule="exact"/>
        <w:jc w:val="right"/>
        <w:rPr>
          <w:rFonts w:hint="default" w:ascii="Times New Roman" w:hAnsi="Times New Roman" w:eastAsia="宋体" w:cs="Times New Roman"/>
          <w:color w:val="auto"/>
          <w:sz w:val="18"/>
          <w:szCs w:val="18"/>
          <w:highlight w:val="none"/>
        </w:rPr>
      </w:pP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转销或核销</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单项计提坏账准备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288,518,518.69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按组合计提坏账准备</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4,753,074.26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4,757,092.52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293,271,592.95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4,018.26</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293,275,611.21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其中本期坏账准备转回或收回金额重要的：</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收回或转回金额</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转回原因</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收回方式</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确定原坏账准备计提比例的依据及其合理性</w:t>
            </w:r>
          </w:p>
        </w:tc>
      </w:tr>
    </w:tbl>
    <w:p>
      <w:pPr>
        <w:spacing w:before="100" w:after="100" w:line="0" w:lineRule="atLeast"/>
        <w:jc w:val="left"/>
        <w:rPr>
          <w:rFonts w:hint="default" w:ascii="Times New Roman" w:hAnsi="Times New Roman" w:cs="Times New Roman"/>
          <w:color w:val="auto"/>
          <w:highlight w:val="none"/>
        </w:rPr>
      </w:pP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699" w:name="_Toc989493"/>
      <w:r>
        <w:rPr>
          <w:rFonts w:hint="default" w:ascii="Times New Roman" w:hAnsi="Times New Roman" w:eastAsia="宋体" w:cs="Times New Roman"/>
          <w:b/>
          <w:bCs/>
          <w:color w:val="auto"/>
          <w:sz w:val="18"/>
          <w:szCs w:val="18"/>
          <w:highlight w:val="none"/>
        </w:rPr>
        <w:t>5） 本期实际核销的其他应收款情况</w:t>
      </w:r>
      <w:bookmarkEnd w:id="699"/>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其中重要的其他应收款核销情况：</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款项是否由关联交易产生</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其他应收款核销说明：</w:t>
      </w: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700" w:name="_Toc989494"/>
      <w:r>
        <w:rPr>
          <w:rFonts w:hint="default" w:ascii="Times New Roman" w:hAnsi="Times New Roman" w:eastAsia="宋体" w:cs="Times New Roman"/>
          <w:b/>
          <w:bCs/>
          <w:color w:val="auto"/>
          <w:sz w:val="18"/>
          <w:szCs w:val="18"/>
          <w:highlight w:val="none"/>
        </w:rPr>
        <w:t>6） 按欠款方归集的期末余额前五名的其他应收款情况</w:t>
      </w:r>
      <w:bookmarkEnd w:id="700"/>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202"/>
        <w:gridCol w:w="1560"/>
        <w:gridCol w:w="205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单位名称</w:t>
            </w:r>
          </w:p>
        </w:tc>
        <w:tc>
          <w:tcPr>
            <w:tcW w:w="12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款项的性质</w:t>
            </w:r>
          </w:p>
        </w:tc>
        <w:tc>
          <w:tcPr>
            <w:tcW w:w="156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205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国能长源恩施水电开发有限公司</w:t>
            </w:r>
          </w:p>
        </w:tc>
        <w:tc>
          <w:tcPr>
            <w:tcW w:w="12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5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290,000,000.00</w:t>
            </w:r>
          </w:p>
        </w:tc>
        <w:tc>
          <w:tcPr>
            <w:tcW w:w="205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26.30%</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2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5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c>
          <w:tcPr>
            <w:tcW w:w="205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3-4年180,000.00；4-5年12,602,392.99；5年以上260</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color w:val="auto"/>
                <w:sz w:val="18"/>
                <w:szCs w:val="18"/>
                <w:highlight w:val="none"/>
              </w:rPr>
              <w:t>178,296.42</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24.76%</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2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5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112,090,016.66</w:t>
            </w:r>
          </w:p>
        </w:tc>
        <w:tc>
          <w:tcPr>
            <w:tcW w:w="205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10.17%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国能长源武汉青山热电有限公司</w:t>
            </w:r>
          </w:p>
        </w:tc>
        <w:tc>
          <w:tcPr>
            <w:tcW w:w="12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5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205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1年以内</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9.07%</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202"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往来款</w:t>
            </w:r>
          </w:p>
        </w:tc>
        <w:tc>
          <w:tcPr>
            <w:tcW w:w="15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88,533,716.07</w:t>
            </w:r>
          </w:p>
        </w:tc>
        <w:tc>
          <w:tcPr>
            <w:tcW w:w="205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1-2年3,179,783.40；2-3年4,839,663.89；3-4年5,130,063.75；4-5年3,334,752.05；5年以上72,049,452.98</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8.03%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202"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56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863,584,422.14</w:t>
            </w:r>
          </w:p>
        </w:tc>
        <w:tc>
          <w:tcPr>
            <w:tcW w:w="205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78.33%</w:t>
            </w:r>
          </w:p>
        </w:tc>
        <w:tc>
          <w:tcPr>
            <w:tcW w:w="160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272,960,689.41</w:t>
            </w:r>
          </w:p>
        </w:tc>
      </w:tr>
    </w:tbl>
    <w:p>
      <w:pPr>
        <w:spacing w:before="100" w:after="100" w:line="0" w:lineRule="atLeast"/>
        <w:jc w:val="left"/>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keepNext w:val="0"/>
        <w:keepLines w:val="0"/>
        <w:spacing w:before="300" w:after="300" w:line="280" w:lineRule="exact"/>
        <w:jc w:val="left"/>
        <w:outlineLvl w:val="4"/>
        <w:rPr>
          <w:rFonts w:hint="default" w:ascii="Times New Roman" w:hAnsi="Times New Roman" w:eastAsia="宋体" w:cs="Times New Roman"/>
          <w:b/>
          <w:bCs/>
          <w:color w:val="auto"/>
          <w:sz w:val="18"/>
          <w:szCs w:val="18"/>
          <w:highlight w:val="none"/>
        </w:rPr>
      </w:pPr>
      <w:bookmarkStart w:id="701" w:name="_Toc989495"/>
      <w:r>
        <w:rPr>
          <w:rFonts w:hint="default" w:ascii="Times New Roman" w:hAnsi="Times New Roman" w:eastAsia="宋体" w:cs="Times New Roman"/>
          <w:b/>
          <w:bCs/>
          <w:color w:val="auto"/>
          <w:sz w:val="18"/>
          <w:szCs w:val="18"/>
          <w:highlight w:val="none"/>
        </w:rPr>
        <w:t>7） 因资金集中管理而列报于其他应收款</w:t>
      </w:r>
      <w:bookmarkEnd w:id="701"/>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02" w:name="_Toc989496"/>
      <w:r>
        <w:rPr>
          <w:rFonts w:hint="default" w:ascii="Times New Roman" w:hAnsi="Times New Roman" w:eastAsia="宋体" w:cs="Times New Roman"/>
          <w:b/>
          <w:bCs/>
          <w:color w:val="auto"/>
          <w:sz w:val="21"/>
          <w:szCs w:val="21"/>
          <w:highlight w:val="none"/>
        </w:rPr>
        <w:t>3、长期股权投资</w:t>
      </w:r>
      <w:bookmarkEnd w:id="702"/>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对子公司投资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12,008,534,866.30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11,708,534,866.30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11,084,835,066.30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10,784,835,066.30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对联营、合营企业投资</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227,985,363.55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219,773,132.19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12,236,520,229.85</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11,851,611,892.51</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11,304,608,198.49</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384,908,337.34</w:t>
            </w:r>
          </w:p>
        </w:tc>
        <w:tc>
          <w:tcPr>
            <w:tcW w:w="1377"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10,919,699,861.15</w:t>
            </w: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703" w:name="_Toc989497"/>
      <w:r>
        <w:rPr>
          <w:rFonts w:hint="default" w:ascii="Times New Roman" w:hAnsi="Times New Roman" w:eastAsia="宋体" w:cs="Times New Roman"/>
          <w:b/>
          <w:bCs/>
          <w:color w:val="auto"/>
          <w:sz w:val="21"/>
          <w:szCs w:val="21"/>
          <w:highlight w:val="none"/>
        </w:rPr>
        <w:t>（1） 对子公司投资</w:t>
      </w:r>
      <w:bookmarkEnd w:id="703"/>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833"/>
        <w:gridCol w:w="1396"/>
        <w:gridCol w:w="1171"/>
        <w:gridCol w:w="1171"/>
        <w:gridCol w:w="833"/>
        <w:gridCol w:w="834"/>
        <w:gridCol w:w="834"/>
        <w:gridCol w:w="1396"/>
        <w:gridCol w:w="11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国电长源第一发电有限责任公司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263,538,386.58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263,538,386.58</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国能长源荆门发电有限公司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830,400,000.00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830,400,000.00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国能长源荆州热电有限公司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768,347,000.00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325,000,000.00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1,093,347,000.00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国电长源汉川第一发电有限公司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1,312,998,700.85</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国能长源武汉实业有限公司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国能长源湖北新能源有限公司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381,487,000.00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国能长源能源销售有限公司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200,010,000.00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国能长源随州发电有限公司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615,500,000.00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661,500,000.00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国能长源汉川新能源有限公司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134,750,000.00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3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国能长源安陆新能源有限公司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92,700,000.00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国能长源石首综合能源有限公司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119,610,000.00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181,678,300.00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5,599,800.00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187,278,100.00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国能长源钟祥新能源有限公司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国能长源随县新能源有限公司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230,000,000.00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196,600,000.00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426,600,000.00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国能长源公安县新能源有限公司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156,670,000.00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国能长源潜江新能源有限公司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国能长源荆州新能源有限公司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88,500,000.00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88,500,000.00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国能长源谷城新能源有限公司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41,700,000.00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国能长源荆门屈家岭新能源有限公司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国能长源巴东新能源有限公司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40,300,000.00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国电湖北电力有限公司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5,232,145,678.87</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国电长源河南煤业有限公司</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10,784,835,066.30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923,699,800.00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11,708,534,866.30</w:t>
            </w:r>
          </w:p>
        </w:tc>
        <w:tc>
          <w:tcPr>
            <w:tcW w:w="107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300,000,000.00</w:t>
            </w:r>
          </w:p>
        </w:tc>
      </w:tr>
    </w:tbl>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704" w:name="_Toc989498"/>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 对联营、合营企业投资</w:t>
      </w:r>
      <w:bookmarkEnd w:id="704"/>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517"/>
        <w:gridCol w:w="1171"/>
        <w:gridCol w:w="1081"/>
        <w:gridCol w:w="517"/>
        <w:gridCol w:w="518"/>
        <w:gridCol w:w="991"/>
        <w:gridCol w:w="518"/>
        <w:gridCol w:w="518"/>
        <w:gridCol w:w="518"/>
        <w:gridCol w:w="518"/>
        <w:gridCol w:w="520"/>
        <w:gridCol w:w="1171"/>
        <w:gridCol w:w="10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被投资单位</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期初余额（账面价值）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减值准备期初余额</w:t>
            </w:r>
          </w:p>
        </w:tc>
        <w:tc>
          <w:tcPr>
            <w:tcW w:w="5932" w:type="dxa"/>
            <w:gridSpan w:val="8"/>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本期增减变动</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期末余额（账面价值）</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auto"/>
            <w:noWrap w:val="0"/>
            <w:vAlign w:val="center"/>
          </w:tcPr>
          <w:p>
            <w:pPr>
              <w:rPr>
                <w:rFonts w:hint="default" w:ascii="Times New Roman" w:hAnsi="Times New Roman" w:cs="Times New Roman"/>
                <w:color w:val="auto"/>
                <w:highlight w:val="none"/>
              </w:rPr>
            </w:pP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追加投资</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减少投资</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权益法下确认的投资损益</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其他综合收益调整</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其他权益变动</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宣告发放现金股利或利润</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计提减值准备</w:t>
            </w:r>
          </w:p>
        </w:tc>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9639" w:type="dxa"/>
            <w:gridSpan w:val="13"/>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二、联营企业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武汉华工创业投资有限责任公司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8,212,231.36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河南东升煤业有限公司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国电武汉燃料有限公司</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小计</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8,212,231.36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134,864,794.85</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8,212,231.36</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143,077,026.21</w:t>
            </w:r>
          </w:p>
        </w:tc>
        <w:tc>
          <w:tcPr>
            <w:tcW w:w="741"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84,908,337.34</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可收回金额按公允价值减去处置费用后的净额确定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可收回金额按预计未来现金流量的现值确定</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前述信息与以前年度减值测试采用的信息或外部信息明显不一致的差异原因</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公司以前年度减值测试采用信息与当年实际情况明显不一致的差异原因</w:t>
      </w:r>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705" w:name="_Toc989499"/>
      <w:r>
        <w:rPr>
          <w:rFonts w:hint="default" w:ascii="Times New Roman" w:hAnsi="Times New Roman" w:eastAsia="宋体" w:cs="Times New Roman"/>
          <w:b/>
          <w:bCs/>
          <w:color w:val="auto"/>
          <w:sz w:val="21"/>
          <w:szCs w:val="21"/>
          <w:highlight w:val="none"/>
        </w:rPr>
        <w:t>（3） 其他说明</w:t>
      </w:r>
      <w:bookmarkEnd w:id="705"/>
    </w:p>
    <w:p>
      <w:pPr>
        <w:pStyle w:val="8"/>
        <w:keepNext w:val="0"/>
        <w:keepLines w:val="0"/>
        <w:widowControl w:val="0"/>
        <w:suppressLineNumbers w:val="0"/>
        <w:spacing w:before="0" w:beforeAutospacing="0" w:after="0" w:afterAutospacing="0"/>
        <w:ind w:left="0" w:right="0"/>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公司联营企业河南东升煤业有限公司、国电武汉燃料有限公司有关情况详见第十节财务报告七、18.长期股权投资。</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06" w:name="_Toc989500"/>
      <w:r>
        <w:rPr>
          <w:rFonts w:hint="default" w:ascii="Times New Roman" w:hAnsi="Times New Roman" w:eastAsia="宋体" w:cs="Times New Roman"/>
          <w:b/>
          <w:bCs/>
          <w:color w:val="auto"/>
          <w:sz w:val="21"/>
          <w:szCs w:val="21"/>
          <w:highlight w:val="none"/>
        </w:rPr>
        <w:t>4、营业收入和营业成本</w:t>
      </w:r>
      <w:bookmarkEnd w:id="706"/>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blHeader/>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主营业务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4,785,739.17</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2,915,709.09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4,041,951.20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1,831,392.41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其他业务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19,648,105.89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22,573.80</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27,498,756.23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24,433,845.06</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2,938,282.89</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31,540,707.43</w:t>
            </w:r>
          </w:p>
        </w:tc>
        <w:tc>
          <w:tcPr>
            <w:tcW w:w="1928"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1,831,392.41</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营业收入、营业成本的分解信息：</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23" w:type="dxa"/>
          <w:bottom w:w="0" w:type="dxa"/>
          <w:right w:w="23" w:type="dxa"/>
        </w:tblCellMar>
      </w:tblPr>
      <w:tblGrid>
        <w:gridCol w:w="829"/>
        <w:gridCol w:w="813"/>
        <w:gridCol w:w="814"/>
        <w:gridCol w:w="813"/>
        <w:gridCol w:w="814"/>
        <w:gridCol w:w="991"/>
        <w:gridCol w:w="991"/>
        <w:gridCol w:w="1081"/>
        <w:gridCol w:w="866"/>
        <w:gridCol w:w="813"/>
        <w:gridCol w:w="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合同分类</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分部1</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分部2</w:t>
            </w:r>
          </w:p>
        </w:tc>
        <w:tc>
          <w:tcPr>
            <w:tcW w:w="175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发电</w:t>
            </w:r>
          </w:p>
        </w:tc>
        <w:tc>
          <w:tcPr>
            <w:tcW w:w="1753" w:type="dxa"/>
            <w:gridSpan w:val="2"/>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blHeader/>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营业收入</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营业成本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业务类型</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电力及热力销售</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4,785,739.17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2,915,709.09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固定资产租赁、物业管理</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764,512.92</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22,573.80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18,883,592.97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按经营地区分类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湖北省</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4,785,739.17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2,915,709.09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19,648,105.89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22,573.80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市场或客户类型</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合同类型</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按商品转让的时间分类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按合同期限分类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按销售渠道分类</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其中：</w:t>
            </w: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23" w:type="dxa"/>
            <w:bottom w:w="0" w:type="dxa"/>
            <w:right w:w="23"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4,785,739.17</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2,915,709.09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19,648,105.89</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22,573.80</w:t>
            </w: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876"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与履约义务相关的信息：</w:t>
      </w:r>
    </w:p>
    <w:p>
      <w:pPr>
        <w:spacing w:before="0" w:after="0" w:line="0" w:lineRule="atLeast"/>
        <w:jc w:val="left"/>
        <w:rPr>
          <w:rFonts w:hint="default" w:ascii="Times New Roman" w:hAnsi="Times New Roman" w:cs="Times New Roman"/>
          <w:color w:val="auto"/>
          <w:highlight w:val="none"/>
        </w:rPr>
      </w:pP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履行履约义务的时间</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重要的支付条款</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公司承诺转让商品的性质</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是否为主要责任人</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公司承担的预期将退还给客户的款项</w:t>
            </w:r>
          </w:p>
        </w:tc>
        <w:tc>
          <w:tcPr>
            <w:tcW w:w="1377"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公司提供的质量保证类型及相关义务</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与分摊至剩余履约义务的交易价格相关的信息：</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重大合同变更或重大交易价格调整</w:t>
      </w:r>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会计处理方法</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对收入的影响金额</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其他说明：</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07" w:name="_Toc989501"/>
      <w:r>
        <w:rPr>
          <w:rFonts w:hint="default" w:ascii="Times New Roman" w:hAnsi="Times New Roman" w:eastAsia="宋体" w:cs="Times New Roman"/>
          <w:b/>
          <w:bCs/>
          <w:color w:val="auto"/>
          <w:sz w:val="21"/>
          <w:szCs w:val="21"/>
          <w:highlight w:val="none"/>
        </w:rPr>
        <w:t>5、投资收益</w:t>
      </w:r>
      <w:bookmarkEnd w:id="707"/>
    </w:p>
    <w:p>
      <w:pPr>
        <w:spacing w:before="40" w:after="4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成本法核算的长期股权投资收益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201,502,206.33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175,422,800.00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8,212,231.36</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22,329,172.02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12,868.00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其他权益工具投资在持有期间取得的股利收入</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211,644.08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209,926,081.77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197,764,840.02</w:t>
            </w:r>
          </w:p>
        </w:tc>
      </w:tr>
    </w:tbl>
    <w:p>
      <w:pPr>
        <w:keepNext w:val="0"/>
        <w:keepLines w:val="0"/>
        <w:numPr>
          <w:ilvl w:val="0"/>
          <w:numId w:val="1"/>
        </w:numPr>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08" w:name="_Toc989502"/>
      <w:r>
        <w:rPr>
          <w:rFonts w:hint="default" w:ascii="Times New Roman" w:hAnsi="Times New Roman" w:eastAsia="宋体" w:cs="Times New Roman"/>
          <w:b/>
          <w:bCs/>
          <w:color w:val="auto"/>
          <w:sz w:val="21"/>
          <w:szCs w:val="21"/>
          <w:highlight w:val="none"/>
        </w:rPr>
        <w:t>其他</w:t>
      </w:r>
      <w:bookmarkEnd w:id="708"/>
    </w:p>
    <w:p>
      <w:pPr>
        <w:pStyle w:val="2"/>
        <w:numPr>
          <w:ilvl w:val="-1"/>
          <w:numId w:val="0"/>
        </w:numPr>
        <w:ind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无。</w:t>
      </w:r>
    </w:p>
    <w:p>
      <w:pPr>
        <w:keepNext w:val="0"/>
        <w:keepLines w:val="0"/>
        <w:spacing w:before="300" w:after="300" w:line="320" w:lineRule="exact"/>
        <w:jc w:val="left"/>
        <w:outlineLvl w:val="1"/>
        <w:rPr>
          <w:rFonts w:hint="default" w:ascii="Times New Roman" w:hAnsi="Times New Roman" w:eastAsia="宋体" w:cs="Times New Roman"/>
          <w:b/>
          <w:bCs/>
          <w:color w:val="auto"/>
          <w:sz w:val="24"/>
          <w:szCs w:val="24"/>
          <w:highlight w:val="none"/>
        </w:rPr>
      </w:pPr>
      <w:bookmarkStart w:id="709" w:name="_Toc9226"/>
      <w:bookmarkStart w:id="710" w:name="_Toc989503"/>
      <w:r>
        <w:rPr>
          <w:rFonts w:hint="default" w:ascii="Times New Roman" w:hAnsi="Times New Roman" w:eastAsia="宋体" w:cs="Times New Roman"/>
          <w:b/>
          <w:bCs/>
          <w:color w:val="auto"/>
          <w:sz w:val="24"/>
          <w:szCs w:val="24"/>
          <w:highlight w:val="none"/>
        </w:rPr>
        <w:t>二十、补充资料</w:t>
      </w:r>
      <w:bookmarkEnd w:id="709"/>
      <w:bookmarkEnd w:id="710"/>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11" w:name="_Toc989504"/>
      <w:r>
        <w:rPr>
          <w:rFonts w:hint="default" w:ascii="Times New Roman" w:hAnsi="Times New Roman" w:eastAsia="宋体" w:cs="Times New Roman"/>
          <w:b/>
          <w:bCs/>
          <w:color w:val="auto"/>
          <w:sz w:val="21"/>
          <w:szCs w:val="21"/>
          <w:highlight w:val="none"/>
        </w:rPr>
        <w:t>1、当期非经常性损益明细表</w:t>
      </w:r>
      <w:bookmarkEnd w:id="711"/>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spacing w:before="120" w:after="12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6"/>
        <w:gridCol w:w="2260"/>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项目</w:t>
            </w:r>
          </w:p>
        </w:tc>
        <w:tc>
          <w:tcPr>
            <w:tcW w:w="226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非流动性资产处置损益</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-7,119,365.39</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计入当期损益的政府补助（与公司正常经营业务密切相关，符合国家政策规定、按照确定的标准享有、对公司损益产生持续影响的政府补助除外）</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10,936,672.42</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受托经营取得的托管费收入</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990,566.03</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除上述各项之外的其他营业外收入和支出</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4,018,425.98</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477,625.67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减：所得税影响额</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3,003,882.54</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ind w:firstLine="360" w:firstLineChars="200"/>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少数股东权益影响额（税后）</w:t>
            </w:r>
          </w:p>
        </w:tc>
        <w:tc>
          <w:tcPr>
            <w:tcW w:w="226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-371,981.77</w:t>
            </w:r>
          </w:p>
        </w:tc>
        <w:tc>
          <w:tcPr>
            <w:tcW w:w="3213"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left"/>
              <w:rPr>
                <w:rFonts w:hint="default" w:ascii="Times New Roman" w:hAnsi="Times New Roman" w:eastAsia="宋体" w:cs="Times New Roman"/>
                <w:color w:val="auto"/>
                <w:sz w:val="18"/>
                <w:szCs w:val="18"/>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166"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合计</w:t>
            </w:r>
          </w:p>
        </w:tc>
        <w:tc>
          <w:tcPr>
            <w:tcW w:w="2260" w:type="dxa"/>
            <w:tcBorders>
              <w:top w:val="single" w:color="auto" w:sz="2" w:space="0"/>
              <w:left w:val="single" w:color="auto" w:sz="2" w:space="0"/>
              <w:bottom w:val="single" w:color="auto" w:sz="2" w:space="0"/>
              <w:right w:val="single" w:color="auto" w:sz="2" w:space="0"/>
            </w:tcBorders>
            <w:shd w:val="clear" w:color="auto" w:fill="auto"/>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6,672,023.94</w:t>
            </w:r>
          </w:p>
        </w:tc>
        <w:tc>
          <w:tcPr>
            <w:tcW w:w="3213"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r>
    </w:tbl>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其他符合非经常性损益定义的损益项目的具体情况：</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适用 □不适用</w:t>
      </w:r>
    </w:p>
    <w:p>
      <w:pPr>
        <w:pStyle w:val="8"/>
        <w:keepNext w:val="0"/>
        <w:keepLines w:val="0"/>
        <w:widowControl w:val="0"/>
        <w:suppressLineNumbers w:val="0"/>
        <w:ind w:firstLine="420" w:firstLineChars="200"/>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报告期内，公司其他符合非经常性损益定义的损益项目分别为个税手续费397,449.09元，增值税进项税加计抵扣71</w:t>
      </w:r>
      <w:r>
        <w:rPr>
          <w:rFonts w:hint="default" w:ascii="Times New Roman" w:hAnsi="Times New Roman" w:eastAsia="Arial Narrow" w:cs="Times New Roman"/>
          <w:color w:val="auto"/>
          <w:sz w:val="21"/>
          <w:szCs w:val="21"/>
          <w:highlight w:val="none"/>
        </w:rPr>
        <w:t>,</w:t>
      </w:r>
      <w:r>
        <w:rPr>
          <w:rFonts w:hint="default" w:ascii="Times New Roman" w:hAnsi="Times New Roman" w:eastAsia="宋体" w:cs="Times New Roman"/>
          <w:color w:val="auto"/>
          <w:sz w:val="21"/>
          <w:szCs w:val="21"/>
          <w:highlight w:val="none"/>
        </w:rPr>
        <w:t>176.58元，安置退役士兵增值税减免9,000.00元。</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将《公开发行证券的公司信息披露解释性公告第1号——非经常性损益》中列举的非经常性损益项目界定为经常性损益项目的情况说明</w:t>
      </w:r>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12" w:name="_Toc989505"/>
      <w:r>
        <w:rPr>
          <w:rFonts w:hint="default" w:ascii="Times New Roman" w:hAnsi="Times New Roman" w:eastAsia="宋体" w:cs="Times New Roman"/>
          <w:b/>
          <w:bCs/>
          <w:color w:val="auto"/>
          <w:sz w:val="21"/>
          <w:szCs w:val="21"/>
          <w:highlight w:val="none"/>
        </w:rPr>
        <w:t>2、净资产收益率及每股收益</w:t>
      </w:r>
      <w:bookmarkEnd w:id="712"/>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noWrap w:val="0"/>
            <w:vAlign w:val="center"/>
          </w:tcPr>
          <w:p>
            <w:pPr>
              <w:rPr>
                <w:rFonts w:hint="default" w:ascii="Times New Roman" w:hAnsi="Times New Roman" w:cs="Times New Roman"/>
                <w:color w:val="auto"/>
                <w:highlight w:val="none"/>
              </w:rPr>
            </w:pP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3.57%</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0.1270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noWrap w:val="0"/>
            <w:vAlign w:val="center"/>
          </w:tcPr>
          <w:p>
            <w:pPr>
              <w:spacing w:before="40" w:after="4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cs="Times New Roman"/>
                <w:color w:val="auto"/>
                <w:sz w:val="18"/>
                <w:szCs w:val="18"/>
                <w:highlight w:val="none"/>
                <w:lang w:val="en-US" w:eastAsia="zh-CN"/>
              </w:rPr>
              <w:t>3.50%</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0.1245</w:t>
            </w:r>
          </w:p>
        </w:tc>
        <w:tc>
          <w:tcPr>
            <w:tcW w:w="2410" w:type="dxa"/>
            <w:tcBorders>
              <w:top w:val="single" w:color="auto" w:sz="2" w:space="0"/>
              <w:left w:val="single" w:color="auto" w:sz="2" w:space="0"/>
              <w:bottom w:val="single" w:color="auto" w:sz="2" w:space="0"/>
              <w:right w:val="single" w:color="auto" w:sz="2" w:space="0"/>
            </w:tcBorders>
            <w:noWrap w:val="0"/>
            <w:vAlign w:val="center"/>
          </w:tcPr>
          <w:p>
            <w:pPr>
              <w:spacing w:before="0" w:after="0" w:line="240" w:lineRule="exact"/>
              <w:jc w:val="righ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0.1245</w:t>
            </w:r>
          </w:p>
        </w:tc>
      </w:tr>
    </w:tbl>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13" w:name="_Toc989506"/>
      <w:r>
        <w:rPr>
          <w:rFonts w:hint="default" w:ascii="Times New Roman" w:hAnsi="Times New Roman" w:eastAsia="宋体" w:cs="Times New Roman"/>
          <w:b/>
          <w:bCs/>
          <w:color w:val="auto"/>
          <w:sz w:val="21"/>
          <w:szCs w:val="21"/>
          <w:highlight w:val="none"/>
        </w:rPr>
        <w:t>3、境内外会计准则下会计数据差异</w:t>
      </w:r>
      <w:bookmarkEnd w:id="713"/>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714" w:name="_Toc989507"/>
      <w:r>
        <w:rPr>
          <w:rFonts w:hint="default" w:ascii="Times New Roman" w:hAnsi="Times New Roman" w:eastAsia="宋体" w:cs="Times New Roman"/>
          <w:b/>
          <w:bCs/>
          <w:color w:val="auto"/>
          <w:sz w:val="21"/>
          <w:szCs w:val="21"/>
          <w:highlight w:val="none"/>
        </w:rPr>
        <w:t>（1） 同时按照国际会计准则与按中国会计准则披露的财务报告中净利润和净资产差异情况</w:t>
      </w:r>
      <w:bookmarkEnd w:id="714"/>
    </w:p>
    <w:p>
      <w:pPr>
        <w:spacing w:before="100" w:after="10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715" w:name="_Toc989508"/>
      <w:r>
        <w:rPr>
          <w:rFonts w:hint="default" w:ascii="Times New Roman" w:hAnsi="Times New Roman" w:eastAsia="宋体" w:cs="Times New Roman"/>
          <w:b/>
          <w:bCs/>
          <w:color w:val="auto"/>
          <w:sz w:val="21"/>
          <w:szCs w:val="21"/>
          <w:highlight w:val="none"/>
        </w:rPr>
        <w:t>（2） 同时按照境外会计准则与按中国会计准则披露的财务报告中净利润和净资产差异情况</w:t>
      </w:r>
      <w:bookmarkEnd w:id="715"/>
    </w:p>
    <w:p>
      <w:pPr>
        <w:spacing w:before="0" w:after="0" w:line="240" w:lineRule="exact"/>
        <w:jc w:val="left"/>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 xml:space="preserve">□适用 </w:t>
      </w:r>
      <w:r>
        <w:rPr>
          <w:rFonts w:hint="default" w:ascii="Times New Roman" w:hAnsi="Times New Roman" w:eastAsia="宋体" w:cs="Times New Roman"/>
          <w:color w:val="auto"/>
          <w:sz w:val="18"/>
          <w:szCs w:val="18"/>
          <w:highlight w:val="none"/>
        </w:rPr>
        <w:sym w:font="Wingdings 2" w:char="F052"/>
      </w:r>
      <w:r>
        <w:rPr>
          <w:rFonts w:hint="default" w:ascii="Times New Roman" w:hAnsi="Times New Roman" w:eastAsia="宋体" w:cs="Times New Roman"/>
          <w:color w:val="auto"/>
          <w:sz w:val="18"/>
          <w:szCs w:val="18"/>
          <w:highlight w:val="none"/>
        </w:rPr>
        <w:t>不适用</w:t>
      </w:r>
    </w:p>
    <w:p>
      <w:pPr>
        <w:keepNext w:val="0"/>
        <w:keepLines w:val="0"/>
        <w:spacing w:before="300" w:after="300" w:line="280" w:lineRule="exact"/>
        <w:jc w:val="left"/>
        <w:outlineLvl w:val="3"/>
        <w:rPr>
          <w:rFonts w:hint="default" w:ascii="Times New Roman" w:hAnsi="Times New Roman" w:eastAsia="宋体" w:cs="Times New Roman"/>
          <w:b/>
          <w:bCs/>
          <w:color w:val="auto"/>
          <w:sz w:val="21"/>
          <w:szCs w:val="21"/>
          <w:highlight w:val="none"/>
        </w:rPr>
      </w:pPr>
      <w:bookmarkStart w:id="716" w:name="_Toc989509"/>
      <w:r>
        <w:rPr>
          <w:rFonts w:hint="default" w:ascii="Times New Roman" w:hAnsi="Times New Roman" w:eastAsia="宋体" w:cs="Times New Roman"/>
          <w:b/>
          <w:bCs/>
          <w:color w:val="auto"/>
          <w:sz w:val="21"/>
          <w:szCs w:val="21"/>
          <w:highlight w:val="none"/>
        </w:rPr>
        <w:t>（3） 境内外会计准则下会计数据差异原因说明，对已经境外审计机构审计的数据进行差异调节的，应注明该境外机构的名称</w:t>
      </w:r>
      <w:bookmarkEnd w:id="716"/>
    </w:p>
    <w:p>
      <w:pPr>
        <w:keepNext w:val="0"/>
        <w:keepLines w:val="0"/>
        <w:spacing w:before="300" w:after="300" w:line="280" w:lineRule="exact"/>
        <w:jc w:val="left"/>
        <w:outlineLvl w:val="2"/>
        <w:rPr>
          <w:rFonts w:hint="default" w:ascii="Times New Roman" w:hAnsi="Times New Roman" w:eastAsia="宋体" w:cs="Times New Roman"/>
          <w:b/>
          <w:bCs/>
          <w:color w:val="auto"/>
          <w:sz w:val="21"/>
          <w:szCs w:val="21"/>
          <w:highlight w:val="none"/>
        </w:rPr>
      </w:pPr>
      <w:bookmarkStart w:id="717" w:name="_Toc989510"/>
      <w:r>
        <w:rPr>
          <w:rFonts w:hint="default" w:ascii="Times New Roman" w:hAnsi="Times New Roman" w:eastAsia="宋体" w:cs="Times New Roman"/>
          <w:b/>
          <w:bCs/>
          <w:color w:val="auto"/>
          <w:sz w:val="21"/>
          <w:szCs w:val="21"/>
          <w:highlight w:val="none"/>
        </w:rPr>
        <w:t>4、其他</w:t>
      </w:r>
      <w:bookmarkEnd w:id="717"/>
    </w:p>
    <w:p>
      <w:pPr>
        <w:keepNext w:val="0"/>
        <w:keepLines w:val="0"/>
        <w:spacing w:before="100" w:after="100" w:line="240" w:lineRule="exact"/>
        <w:jc w:val="left"/>
        <w:outlineLvl w:val="9"/>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无。</w:t>
      </w:r>
    </w:p>
    <w:p>
      <w:pPr>
        <w:pStyle w:val="2"/>
        <w:rPr>
          <w:rFonts w:hint="default" w:ascii="Times New Roman" w:hAnsi="Times New Roman" w:cs="Times New Roman"/>
          <w:color w:val="auto"/>
          <w:highlight w:val="none"/>
        </w:rPr>
      </w:pPr>
    </w:p>
    <w:p>
      <w:pPr>
        <w:spacing w:before="100" w:after="100" w:line="0" w:lineRule="atLeast"/>
        <w:jc w:val="left"/>
        <w:rPr>
          <w:rFonts w:hint="default" w:ascii="Times New Roman" w:hAnsi="Times New Roman" w:cs="Times New Roman"/>
          <w:color w:val="auto"/>
          <w:highlight w:val="none"/>
        </w:rPr>
      </w:pPr>
    </w:p>
    <w:sectPr>
      <w:footerReference r:id="rId5" w:type="default"/>
      <w:pgSz w:w="11905" w:h="16840"/>
      <w:pgMar w:top="1440" w:right="1134" w:bottom="1440" w:left="1134" w:header="850" w:footer="992" w:gutter="0"/>
      <w:pgBorders>
        <w:top w:val="none" w:sz="0" w:space="0"/>
        <w:left w:val="none" w:sz="0" w:space="0"/>
        <w:bottom w:val="none" w:sz="0" w:space="0"/>
        <w:right w:val="none" w:sz="0" w:space="0"/>
      </w:pgBorders>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Times New Roman Regular">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国家能源集团长源电力股份有限公司2023年年度报告全文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9D145"/>
    <w:multiLevelType w:val="singleLevel"/>
    <w:tmpl w:val="D6A9D145"/>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N2NmY2ZhMGYyZDU3OTg4ZjNkYTI5NjEyMWUxOTQifQ=="/>
  </w:docVars>
  <w:rsids>
    <w:rsidRoot w:val="00000000"/>
    <w:rsid w:val="01423D88"/>
    <w:rsid w:val="0151728C"/>
    <w:rsid w:val="02501C46"/>
    <w:rsid w:val="02A83350"/>
    <w:rsid w:val="0328714A"/>
    <w:rsid w:val="034B421C"/>
    <w:rsid w:val="035C627A"/>
    <w:rsid w:val="03C4752F"/>
    <w:rsid w:val="04FF0545"/>
    <w:rsid w:val="0517093A"/>
    <w:rsid w:val="053403A5"/>
    <w:rsid w:val="06F51855"/>
    <w:rsid w:val="07B05AEA"/>
    <w:rsid w:val="080737D2"/>
    <w:rsid w:val="08EC3824"/>
    <w:rsid w:val="0A713447"/>
    <w:rsid w:val="0A873275"/>
    <w:rsid w:val="0D3D4EB3"/>
    <w:rsid w:val="0E6556BB"/>
    <w:rsid w:val="0EBC135C"/>
    <w:rsid w:val="0F9F0391"/>
    <w:rsid w:val="10AD7551"/>
    <w:rsid w:val="1183055C"/>
    <w:rsid w:val="12B42EF5"/>
    <w:rsid w:val="14802286"/>
    <w:rsid w:val="16820875"/>
    <w:rsid w:val="16B406DD"/>
    <w:rsid w:val="17BF1541"/>
    <w:rsid w:val="186975D0"/>
    <w:rsid w:val="18B81EE8"/>
    <w:rsid w:val="19767855"/>
    <w:rsid w:val="19970242"/>
    <w:rsid w:val="1BB2053C"/>
    <w:rsid w:val="1BB73BA2"/>
    <w:rsid w:val="1BDA56F2"/>
    <w:rsid w:val="1C8D3C05"/>
    <w:rsid w:val="1D585CFB"/>
    <w:rsid w:val="1E0D7830"/>
    <w:rsid w:val="200E0DB5"/>
    <w:rsid w:val="20DE3F00"/>
    <w:rsid w:val="20E51002"/>
    <w:rsid w:val="213666F6"/>
    <w:rsid w:val="21F23633"/>
    <w:rsid w:val="225D62EA"/>
    <w:rsid w:val="228C4A37"/>
    <w:rsid w:val="22CD7EC9"/>
    <w:rsid w:val="24670062"/>
    <w:rsid w:val="246D57DE"/>
    <w:rsid w:val="24CE6ADD"/>
    <w:rsid w:val="26B93C27"/>
    <w:rsid w:val="28A75584"/>
    <w:rsid w:val="29CB3C2E"/>
    <w:rsid w:val="29DA15CF"/>
    <w:rsid w:val="2C301AAA"/>
    <w:rsid w:val="2CA63A0C"/>
    <w:rsid w:val="2CB95EF3"/>
    <w:rsid w:val="2F85098B"/>
    <w:rsid w:val="2FCF0CEE"/>
    <w:rsid w:val="2FD865E4"/>
    <w:rsid w:val="2FEF1AC9"/>
    <w:rsid w:val="30650573"/>
    <w:rsid w:val="34A16C46"/>
    <w:rsid w:val="35D905E4"/>
    <w:rsid w:val="35DE30EA"/>
    <w:rsid w:val="35E87D69"/>
    <w:rsid w:val="38711BD7"/>
    <w:rsid w:val="388141FA"/>
    <w:rsid w:val="38A05D76"/>
    <w:rsid w:val="39210D40"/>
    <w:rsid w:val="39940023"/>
    <w:rsid w:val="3A192AFD"/>
    <w:rsid w:val="3B2B6137"/>
    <w:rsid w:val="3BEA2D4B"/>
    <w:rsid w:val="409D7A4A"/>
    <w:rsid w:val="41827969"/>
    <w:rsid w:val="426338D1"/>
    <w:rsid w:val="44C926A8"/>
    <w:rsid w:val="47DB060E"/>
    <w:rsid w:val="497D2415"/>
    <w:rsid w:val="4A4005C5"/>
    <w:rsid w:val="4A4E23DD"/>
    <w:rsid w:val="4AB84E58"/>
    <w:rsid w:val="4B407257"/>
    <w:rsid w:val="4B4C53F9"/>
    <w:rsid w:val="4DED405F"/>
    <w:rsid w:val="4FB60156"/>
    <w:rsid w:val="52BF1D60"/>
    <w:rsid w:val="545E50D8"/>
    <w:rsid w:val="54DF238C"/>
    <w:rsid w:val="55D4468B"/>
    <w:rsid w:val="57197262"/>
    <w:rsid w:val="57461A29"/>
    <w:rsid w:val="586F0781"/>
    <w:rsid w:val="5A600155"/>
    <w:rsid w:val="5D77019C"/>
    <w:rsid w:val="5E6F2534"/>
    <w:rsid w:val="605E7DA1"/>
    <w:rsid w:val="60AA474C"/>
    <w:rsid w:val="63083B36"/>
    <w:rsid w:val="63A90B4F"/>
    <w:rsid w:val="644C1F58"/>
    <w:rsid w:val="64713A4B"/>
    <w:rsid w:val="65CC3966"/>
    <w:rsid w:val="66C90304"/>
    <w:rsid w:val="67566AFF"/>
    <w:rsid w:val="67B53D39"/>
    <w:rsid w:val="68C72FCA"/>
    <w:rsid w:val="68E07CA7"/>
    <w:rsid w:val="695113D8"/>
    <w:rsid w:val="69CF74C6"/>
    <w:rsid w:val="6A4D3906"/>
    <w:rsid w:val="6A932804"/>
    <w:rsid w:val="6BCB4368"/>
    <w:rsid w:val="6BD90806"/>
    <w:rsid w:val="6E804D23"/>
    <w:rsid w:val="7172277B"/>
    <w:rsid w:val="718240F5"/>
    <w:rsid w:val="71EC00BF"/>
    <w:rsid w:val="722F2101"/>
    <w:rsid w:val="72677EEA"/>
    <w:rsid w:val="72F75559"/>
    <w:rsid w:val="742C1313"/>
    <w:rsid w:val="77F217C1"/>
    <w:rsid w:val="797F1346"/>
    <w:rsid w:val="7C8611BC"/>
    <w:rsid w:val="7CEB2F71"/>
    <w:rsid w:val="7E633E69"/>
    <w:rsid w:val="7E9564A2"/>
    <w:rsid w:val="7F9308DC"/>
    <w:rsid w:val="7FD64F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254</Pages>
  <TotalTime>9</TotalTime>
  <ScaleCrop>false</ScaleCrop>
  <LinksUpToDate>false</LinksUpToDate>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2024-04-03T01:14:00Z</dcterms:created>
  <dc:creator>LSadmin</dc:creator>
  <cp:lastModifiedBy>刘硕02</cp:lastModifiedBy>
  <dcterms:modified xsi:type="dcterms:W3CDTF">2024-04-25T08:10:20Z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6F51F22CD15F47CBBA03472F6062989B</vt:lpwstr>
  </property>
</Properties>
</file>